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38A" w:rsidRPr="00626F92" w:rsidRDefault="002E61AE" w:rsidP="0099638A">
      <w:pPr>
        <w:jc w:val="both"/>
      </w:pPr>
      <w:r w:rsidRPr="00626F92">
        <w:t>OGGETTO: “</w:t>
      </w:r>
      <w:r w:rsidR="00FF493F" w:rsidRPr="00FF493F">
        <w:t>Bilancio</w:t>
      </w:r>
      <w:r w:rsidR="00FF493F" w:rsidRPr="00FF493F">
        <w:rPr>
          <w:bCs/>
        </w:rPr>
        <w:t xml:space="preserve"> di previsione finanziario della Regione Lazio </w:t>
      </w:r>
      <w:r w:rsidR="006B5A4E">
        <w:rPr>
          <w:bCs/>
        </w:rPr>
        <w:t>2019-2021</w:t>
      </w:r>
      <w:r w:rsidR="006F53BA">
        <w:t xml:space="preserve"> </w:t>
      </w:r>
      <w:r w:rsidR="00CC791E">
        <w:t>–</w:t>
      </w:r>
      <w:r w:rsidR="00CC791E" w:rsidRPr="00C738EB">
        <w:t xml:space="preserve"> </w:t>
      </w:r>
      <w:r w:rsidR="0034585B" w:rsidRPr="00C738EB">
        <w:t>Variazione di bilancio</w:t>
      </w:r>
      <w:r w:rsidR="0034585B">
        <w:t xml:space="preserve">, </w:t>
      </w:r>
      <w:r w:rsidR="00FF493F">
        <w:t>in termini di competenza</w:t>
      </w:r>
      <w:r w:rsidR="002D00D9">
        <w:t xml:space="preserve"> e cassa</w:t>
      </w:r>
      <w:r w:rsidR="00FF493F">
        <w:t xml:space="preserve">, per </w:t>
      </w:r>
      <w:r w:rsidR="006B5A4E">
        <w:t>l’anno 2019</w:t>
      </w:r>
      <w:r w:rsidR="004C67BE">
        <w:t xml:space="preserve">, </w:t>
      </w:r>
      <w:proofErr w:type="gramStart"/>
      <w:r w:rsidR="002613B9">
        <w:t>ed</w:t>
      </w:r>
      <w:proofErr w:type="gramEnd"/>
      <w:r w:rsidR="002613B9">
        <w:t xml:space="preserve">, in termini di competenza, per l’anno 2020, </w:t>
      </w:r>
      <w:r w:rsidR="00351589">
        <w:t xml:space="preserve">ad integrazione </w:t>
      </w:r>
      <w:r w:rsidR="00A97D1C">
        <w:t>del capitolo</w:t>
      </w:r>
      <w:r w:rsidR="00351589">
        <w:t xml:space="preserve"> di entrata </w:t>
      </w:r>
      <w:r w:rsidR="001072CD">
        <w:t>22</w:t>
      </w:r>
      <w:r w:rsidR="000E2187">
        <w:t>1</w:t>
      </w:r>
      <w:r w:rsidR="008B476D">
        <w:t>1</w:t>
      </w:r>
      <w:r w:rsidR="000E2187">
        <w:t>3</w:t>
      </w:r>
      <w:r w:rsidR="002613B9">
        <w:t>3</w:t>
      </w:r>
      <w:r w:rsidR="00351589">
        <w:t xml:space="preserve"> e </w:t>
      </w:r>
      <w:r w:rsidR="002D00D9">
        <w:t>de</w:t>
      </w:r>
      <w:r w:rsidR="00E43676">
        <w:t>l</w:t>
      </w:r>
      <w:r w:rsidR="002D00D9">
        <w:t xml:space="preserve"> capito</w:t>
      </w:r>
      <w:r w:rsidR="004C67BE">
        <w:t>l</w:t>
      </w:r>
      <w:r w:rsidR="00E43676">
        <w:t>o</w:t>
      </w:r>
      <w:r w:rsidR="002D00D9">
        <w:t xml:space="preserve"> di spesa</w:t>
      </w:r>
      <w:r w:rsidR="00E43676">
        <w:t xml:space="preserve"> </w:t>
      </w:r>
      <w:r w:rsidR="00DC4583">
        <w:t>B1112</w:t>
      </w:r>
      <w:r w:rsidR="002613B9">
        <w:t>5</w:t>
      </w:r>
      <w:r w:rsidR="0099638A" w:rsidRPr="00626F92">
        <w:t>”.</w:t>
      </w:r>
    </w:p>
    <w:p w:rsidR="0099638A" w:rsidRPr="00193FE2" w:rsidRDefault="0099638A" w:rsidP="0099638A"/>
    <w:p w:rsidR="002E61AE" w:rsidRPr="00AE1F7C" w:rsidRDefault="002E61AE" w:rsidP="002E61AE">
      <w:pPr>
        <w:jc w:val="both"/>
      </w:pPr>
    </w:p>
    <w:p w:rsidR="004977D3" w:rsidRPr="00CD2B9A" w:rsidRDefault="004977D3" w:rsidP="004977D3">
      <w:pPr>
        <w:tabs>
          <w:tab w:val="left" w:pos="1845"/>
        </w:tabs>
        <w:jc w:val="center"/>
      </w:pPr>
      <w:r w:rsidRPr="00CD2B9A">
        <w:t>LA GIUNTA REGIONALE</w:t>
      </w:r>
    </w:p>
    <w:p w:rsidR="004977D3" w:rsidRPr="00CD2B9A" w:rsidRDefault="004977D3" w:rsidP="004977D3">
      <w:pPr>
        <w:tabs>
          <w:tab w:val="left" w:pos="1845"/>
        </w:tabs>
        <w:jc w:val="both"/>
      </w:pPr>
    </w:p>
    <w:p w:rsidR="004977D3" w:rsidRPr="007A4630" w:rsidRDefault="004977D3" w:rsidP="004977D3">
      <w:pPr>
        <w:tabs>
          <w:tab w:val="left" w:pos="1276"/>
        </w:tabs>
        <w:ind w:left="2160" w:hanging="2160"/>
        <w:jc w:val="both"/>
      </w:pPr>
      <w:r w:rsidRPr="00CD2B9A">
        <w:rPr>
          <w:bCs/>
        </w:rPr>
        <w:t>SU PROPOSTA</w:t>
      </w:r>
      <w:r w:rsidRPr="00CD2B9A">
        <w:t xml:space="preserve"> </w:t>
      </w:r>
      <w:r w:rsidRPr="00CD2B9A">
        <w:tab/>
        <w:t xml:space="preserve">dell’Assessore </w:t>
      </w:r>
      <w:r>
        <w:t xml:space="preserve">alla </w:t>
      </w:r>
      <w:r w:rsidR="002D00D9">
        <w:t>“</w:t>
      </w:r>
      <w:r w:rsidRPr="007A4630">
        <w:rPr>
          <w:bCs/>
        </w:rPr>
        <w:t xml:space="preserve">Programmazione </w:t>
      </w:r>
      <w:r w:rsidR="002D00D9" w:rsidRPr="007A4630">
        <w:rPr>
          <w:bCs/>
        </w:rPr>
        <w:t>economica, bilancio, demanio e patrimonio</w:t>
      </w:r>
      <w:r w:rsidR="002D00D9">
        <w:rPr>
          <w:bCs/>
        </w:rPr>
        <w:t>”</w:t>
      </w:r>
      <w:r w:rsidRPr="007A4630">
        <w:t>;</w:t>
      </w:r>
    </w:p>
    <w:p w:rsidR="004977D3" w:rsidRPr="00CD2B9A" w:rsidRDefault="004977D3" w:rsidP="004977D3">
      <w:pPr>
        <w:jc w:val="center"/>
      </w:pPr>
    </w:p>
    <w:p w:rsidR="004977D3" w:rsidRPr="00CD2B9A" w:rsidRDefault="004977D3" w:rsidP="004977D3">
      <w:pPr>
        <w:ind w:left="2124" w:hanging="2124"/>
        <w:jc w:val="both"/>
      </w:pPr>
      <w:r w:rsidRPr="00CD2B9A">
        <w:t xml:space="preserve">VISTA </w:t>
      </w:r>
      <w:r w:rsidRPr="00CD2B9A">
        <w:tab/>
        <w:t>la legge costituzionale 18 ottobre 2001, n. 3, recante modifiche al Titolo V, parte seconda, della Costituzione;</w:t>
      </w:r>
    </w:p>
    <w:p w:rsidR="004977D3" w:rsidRPr="00CD2B9A" w:rsidRDefault="004977D3" w:rsidP="004977D3">
      <w:pPr>
        <w:ind w:left="2124" w:hanging="2124"/>
        <w:jc w:val="both"/>
      </w:pPr>
    </w:p>
    <w:p w:rsidR="004977D3" w:rsidRPr="00CD2B9A" w:rsidRDefault="004977D3" w:rsidP="004977D3">
      <w:pPr>
        <w:ind w:left="2124" w:hanging="2124"/>
        <w:jc w:val="both"/>
      </w:pPr>
      <w:r w:rsidRPr="00CD2B9A">
        <w:t xml:space="preserve">VISTA </w:t>
      </w:r>
      <w:r w:rsidRPr="00CD2B9A">
        <w:tab/>
        <w:t>la legge regionale 18 febbraio 2002, n. 6 e successive modificazioni, concernente la disciplina del sistema organizzativo della Giunta e del Consiglio regionale;</w:t>
      </w:r>
    </w:p>
    <w:p w:rsidR="004977D3" w:rsidRPr="00CD2B9A" w:rsidRDefault="004977D3" w:rsidP="004977D3">
      <w:pPr>
        <w:ind w:left="2124" w:hanging="2124"/>
        <w:jc w:val="both"/>
      </w:pPr>
    </w:p>
    <w:p w:rsidR="004977D3" w:rsidRDefault="004977D3" w:rsidP="004977D3">
      <w:pPr>
        <w:ind w:left="2124" w:hanging="2124"/>
        <w:jc w:val="both"/>
      </w:pPr>
      <w:r w:rsidRPr="00CD2B9A">
        <w:t xml:space="preserve">VISTO </w:t>
      </w:r>
      <w:r w:rsidRPr="00CD2B9A">
        <w:tab/>
        <w:t>il regolamento regionale 6 settembre 2002, n. 1 e successive modificazioni, concernente l’organizzazione degli uffici e dei servizi della Giunta regionale;</w:t>
      </w:r>
    </w:p>
    <w:p w:rsidR="00040E50" w:rsidRDefault="00040E50" w:rsidP="004977D3">
      <w:pPr>
        <w:ind w:left="2124" w:hanging="2124"/>
        <w:jc w:val="both"/>
      </w:pPr>
    </w:p>
    <w:p w:rsidR="00040E50" w:rsidRPr="000B61D3" w:rsidRDefault="00040E50" w:rsidP="00040E50">
      <w:pPr>
        <w:pStyle w:val="AODocTxtCarattere"/>
        <w:numPr>
          <w:ilvl w:val="0"/>
          <w:numId w:val="0"/>
        </w:numPr>
        <w:tabs>
          <w:tab w:val="left" w:pos="851"/>
        </w:tabs>
        <w:spacing w:before="0" w:line="240" w:lineRule="auto"/>
        <w:ind w:left="2127" w:hanging="2127"/>
        <w:jc w:val="both"/>
        <w:rPr>
          <w:sz w:val="24"/>
          <w:szCs w:val="24"/>
        </w:rPr>
      </w:pPr>
      <w:r w:rsidRPr="000B61D3">
        <w:rPr>
          <w:sz w:val="24"/>
          <w:szCs w:val="24"/>
        </w:rPr>
        <w:t xml:space="preserve">VISTA </w:t>
      </w:r>
      <w:r w:rsidRPr="000B61D3">
        <w:rPr>
          <w:sz w:val="24"/>
          <w:szCs w:val="24"/>
        </w:rPr>
        <w:tab/>
      </w:r>
      <w:r w:rsidRPr="000B61D3">
        <w:rPr>
          <w:sz w:val="24"/>
          <w:szCs w:val="24"/>
        </w:rPr>
        <w:tab/>
        <w:t>la legge 31 dicembre 2009, n. 196, recante: “Legge di contabilità e finanza pubblica” e successive modifiche;</w:t>
      </w:r>
    </w:p>
    <w:p w:rsidR="004977D3" w:rsidRPr="00CD2B9A" w:rsidRDefault="004977D3" w:rsidP="004977D3">
      <w:pPr>
        <w:jc w:val="center"/>
      </w:pPr>
      <w:bookmarkStart w:id="0" w:name="_GoBack"/>
      <w:bookmarkEnd w:id="0"/>
    </w:p>
    <w:p w:rsidR="004977D3" w:rsidRPr="00CD2B9A" w:rsidRDefault="004977D3" w:rsidP="004977D3">
      <w:pPr>
        <w:pStyle w:val="AODocTxtCarattere"/>
        <w:numPr>
          <w:ilvl w:val="0"/>
          <w:numId w:val="0"/>
        </w:numPr>
        <w:tabs>
          <w:tab w:val="left" w:pos="851"/>
        </w:tabs>
        <w:spacing w:before="0" w:line="240" w:lineRule="auto"/>
        <w:ind w:left="2127" w:hanging="2127"/>
        <w:jc w:val="both"/>
        <w:rPr>
          <w:sz w:val="24"/>
          <w:szCs w:val="24"/>
        </w:rPr>
      </w:pPr>
      <w:r w:rsidRPr="00CD2B9A">
        <w:rPr>
          <w:sz w:val="24"/>
          <w:szCs w:val="24"/>
        </w:rPr>
        <w:t xml:space="preserve">VISTO </w:t>
      </w:r>
      <w:r w:rsidRPr="00CD2B9A">
        <w:rPr>
          <w:sz w:val="24"/>
          <w:szCs w:val="24"/>
        </w:rPr>
        <w:tab/>
      </w:r>
      <w:r w:rsidRPr="00CD2B9A">
        <w:rPr>
          <w:sz w:val="24"/>
          <w:szCs w:val="24"/>
        </w:rPr>
        <w:tab/>
        <w:t>il decreto legislativo 23 giugno 2011, n. 118, recante: “Disposizioni in materia di armonizzazione dei sistemi contabili e degli schemi di bilancio delle Regioni, degli enti locali e dei loro organismi, a norma degli articoli 1 e 2 della legge 5 maggio 2009, n. 42” e relativi principi applicativi, come modificato dal decreto legislativo 10 agosto 2014, n. 126;</w:t>
      </w:r>
    </w:p>
    <w:p w:rsidR="004977D3" w:rsidRPr="00CD2B9A" w:rsidRDefault="004977D3" w:rsidP="004977D3">
      <w:pPr>
        <w:pStyle w:val="grassetto"/>
        <w:spacing w:before="0" w:beforeAutospacing="0" w:after="24" w:afterAutospacing="0" w:line="288" w:lineRule="atLeast"/>
        <w:ind w:left="2127" w:hanging="2127"/>
        <w:jc w:val="both"/>
        <w:textAlignment w:val="baseline"/>
        <w:rPr>
          <w:bCs/>
          <w:color w:val="000000"/>
        </w:rPr>
      </w:pPr>
    </w:p>
    <w:p w:rsidR="004977D3" w:rsidRPr="00B24416" w:rsidRDefault="004977D3" w:rsidP="004977D3">
      <w:pPr>
        <w:pStyle w:val="grassetto"/>
        <w:spacing w:before="0" w:beforeAutospacing="0" w:after="0" w:afterAutospacing="0" w:line="288" w:lineRule="atLeast"/>
        <w:ind w:left="2126" w:hanging="2126"/>
        <w:jc w:val="both"/>
        <w:textAlignment w:val="baseline"/>
        <w:rPr>
          <w:rFonts w:eastAsia="SimSun"/>
          <w:lang w:eastAsia="en-US"/>
        </w:rPr>
      </w:pPr>
      <w:r w:rsidRPr="00B24416">
        <w:rPr>
          <w:rFonts w:eastAsia="SimSun"/>
          <w:lang w:eastAsia="en-US"/>
        </w:rPr>
        <w:t xml:space="preserve">VISTA </w:t>
      </w:r>
      <w:r w:rsidRPr="00B24416">
        <w:rPr>
          <w:rFonts w:eastAsia="SimSun"/>
          <w:lang w:eastAsia="en-US"/>
        </w:rPr>
        <w:tab/>
        <w:t>la legge regionale 20 novembre 2001, n. 25, recante: “Norme in materia di programmazione, bilancio e contabilità della Regione” e successive modifiche;</w:t>
      </w:r>
    </w:p>
    <w:p w:rsidR="004977D3" w:rsidRPr="00B24416" w:rsidRDefault="004977D3" w:rsidP="004977D3">
      <w:pPr>
        <w:ind w:left="2127" w:hanging="2127"/>
        <w:jc w:val="both"/>
        <w:rPr>
          <w:rFonts w:eastAsia="SimSun"/>
          <w:lang w:eastAsia="en-US"/>
        </w:rPr>
      </w:pPr>
    </w:p>
    <w:p w:rsidR="004977D3" w:rsidRDefault="004977D3" w:rsidP="004977D3">
      <w:pPr>
        <w:pStyle w:val="grassetto"/>
        <w:spacing w:before="0" w:beforeAutospacing="0" w:after="24" w:afterAutospacing="0" w:line="288" w:lineRule="atLeast"/>
        <w:ind w:left="2127" w:hanging="2127"/>
        <w:jc w:val="both"/>
        <w:textAlignment w:val="baseline"/>
        <w:rPr>
          <w:rFonts w:eastAsia="SimSun"/>
          <w:lang w:eastAsia="en-US"/>
        </w:rPr>
      </w:pPr>
      <w:r w:rsidRPr="00B24416">
        <w:rPr>
          <w:rFonts w:eastAsia="SimSun"/>
          <w:lang w:eastAsia="en-US"/>
        </w:rPr>
        <w:t xml:space="preserve">VISTO </w:t>
      </w:r>
      <w:r w:rsidRPr="00B24416">
        <w:rPr>
          <w:rFonts w:eastAsia="SimSun"/>
          <w:lang w:eastAsia="en-US"/>
        </w:rPr>
        <w:tab/>
        <w:t>il regolamento regionale 9 novembre 2017, n. 26, recante: “Regolamento regionale di contabilità”;</w:t>
      </w:r>
    </w:p>
    <w:p w:rsidR="00F52A33" w:rsidRDefault="00F52A33" w:rsidP="004977D3">
      <w:pPr>
        <w:pStyle w:val="grassetto"/>
        <w:spacing w:before="0" w:beforeAutospacing="0" w:after="24" w:afterAutospacing="0" w:line="288" w:lineRule="atLeast"/>
        <w:ind w:left="2127" w:hanging="2127"/>
        <w:jc w:val="both"/>
        <w:textAlignment w:val="baseline"/>
        <w:rPr>
          <w:rFonts w:eastAsia="SimSun"/>
          <w:lang w:eastAsia="en-US"/>
        </w:rPr>
      </w:pPr>
    </w:p>
    <w:p w:rsidR="00F52A33" w:rsidRPr="000C774F" w:rsidRDefault="00F52A33" w:rsidP="00F52A33">
      <w:pPr>
        <w:ind w:left="2127" w:hanging="2127"/>
        <w:jc w:val="both"/>
      </w:pPr>
      <w:r w:rsidRPr="000C774F">
        <w:t>VISTA</w:t>
      </w:r>
      <w:r w:rsidRPr="000C774F">
        <w:tab/>
        <w:t>la legge regionale 28 dicembre 2018, n. 13, recante: “Legge di stabilità regionale 2019”;</w:t>
      </w:r>
    </w:p>
    <w:p w:rsidR="00F52A33" w:rsidRPr="000C774F" w:rsidRDefault="00F52A33" w:rsidP="00F52A33">
      <w:pPr>
        <w:autoSpaceDE w:val="0"/>
        <w:autoSpaceDN w:val="0"/>
        <w:ind w:left="2127" w:hanging="2127"/>
        <w:jc w:val="both"/>
        <w:rPr>
          <w:lang w:eastAsia="en-US"/>
        </w:rPr>
      </w:pPr>
    </w:p>
    <w:p w:rsidR="00F52A33" w:rsidRPr="000C774F" w:rsidRDefault="00F52A33" w:rsidP="00F52A33">
      <w:pPr>
        <w:autoSpaceDE w:val="0"/>
        <w:autoSpaceDN w:val="0"/>
        <w:ind w:left="2127" w:hanging="2127"/>
        <w:jc w:val="both"/>
      </w:pPr>
      <w:r w:rsidRPr="000C774F">
        <w:t>VISTA</w:t>
      </w:r>
      <w:r w:rsidRPr="000C774F">
        <w:tab/>
        <w:t>la legge regionale 28 dicembre 2018, n. 14, recante: “Bilancio di previsione finanziario della Regione Lazio 2019-2021”;</w:t>
      </w:r>
    </w:p>
    <w:p w:rsidR="00F52A33" w:rsidRPr="000C774F" w:rsidRDefault="00F52A33" w:rsidP="00F52A33">
      <w:pPr>
        <w:autoSpaceDE w:val="0"/>
        <w:autoSpaceDN w:val="0"/>
        <w:ind w:left="2127" w:hanging="2127"/>
        <w:jc w:val="both"/>
      </w:pPr>
    </w:p>
    <w:p w:rsidR="00F52A33" w:rsidRPr="000C774F" w:rsidRDefault="00F52A33" w:rsidP="00F52A33">
      <w:pPr>
        <w:autoSpaceDE w:val="0"/>
        <w:autoSpaceDN w:val="0"/>
        <w:ind w:left="2127" w:hanging="2127"/>
        <w:jc w:val="both"/>
        <w:rPr>
          <w:sz w:val="20"/>
          <w:szCs w:val="20"/>
        </w:rPr>
      </w:pPr>
      <w:r w:rsidRPr="000C774F">
        <w:t>VISTA</w:t>
      </w:r>
      <w:r w:rsidRPr="000C774F">
        <w:tab/>
        <w:t xml:space="preserve">la deliberazione della Giunta regionale 28 dicembre 2018, n. 861, concernente: “Bilancio di previsione finanziario della Regione Lazio 2019-2021. Approvazione del "Documento tecnico di accompagnamento", ripartito in titoli, tipologie e categorie per le entrate ed in missioni, programmi e </w:t>
      </w:r>
      <w:proofErr w:type="spellStart"/>
      <w:r w:rsidRPr="000C774F">
        <w:t>macroaggregati</w:t>
      </w:r>
      <w:proofErr w:type="spellEnd"/>
      <w:r w:rsidRPr="000C774F">
        <w:t xml:space="preserve"> per le spese”;</w:t>
      </w:r>
    </w:p>
    <w:p w:rsidR="00F52A33" w:rsidRPr="000C774F" w:rsidRDefault="00F52A33" w:rsidP="00F52A33">
      <w:pPr>
        <w:tabs>
          <w:tab w:val="left" w:pos="0"/>
          <w:tab w:val="left" w:pos="851"/>
          <w:tab w:val="left" w:pos="1843"/>
        </w:tabs>
        <w:ind w:left="2127" w:hanging="2127"/>
        <w:jc w:val="both"/>
      </w:pPr>
    </w:p>
    <w:p w:rsidR="00F52A33" w:rsidRDefault="00F52A33" w:rsidP="00F52A33">
      <w:pPr>
        <w:tabs>
          <w:tab w:val="left" w:pos="0"/>
          <w:tab w:val="left" w:pos="851"/>
          <w:tab w:val="left" w:pos="1843"/>
        </w:tabs>
        <w:ind w:left="2127" w:hanging="2127"/>
        <w:jc w:val="both"/>
      </w:pPr>
      <w:r w:rsidRPr="000C774F">
        <w:t>VISTA</w:t>
      </w:r>
      <w:r w:rsidRPr="000C774F">
        <w:tab/>
      </w:r>
      <w:r w:rsidRPr="000C774F">
        <w:tab/>
      </w:r>
      <w:r w:rsidRPr="000C774F">
        <w:tab/>
        <w:t>la deliberazione della Giunta regionale 28 dicembre 2018, n. 862, concernente: “Bilancio di previsione finanziario della Regione Lazio 2019-2021. Approvazione del "Bilancio finanziario gestionale", ripartito in capitoli di entrata e di spesa”;</w:t>
      </w:r>
    </w:p>
    <w:p w:rsidR="000744FB" w:rsidRDefault="000744FB" w:rsidP="00F52A33">
      <w:pPr>
        <w:tabs>
          <w:tab w:val="left" w:pos="0"/>
          <w:tab w:val="left" w:pos="851"/>
          <w:tab w:val="left" w:pos="1843"/>
        </w:tabs>
        <w:ind w:left="2127" w:hanging="2127"/>
        <w:jc w:val="both"/>
      </w:pPr>
    </w:p>
    <w:p w:rsidR="000744FB" w:rsidRPr="003271F5" w:rsidRDefault="000744FB" w:rsidP="000744FB">
      <w:pPr>
        <w:autoSpaceDE w:val="0"/>
        <w:autoSpaceDN w:val="0"/>
        <w:adjustRightInd w:val="0"/>
        <w:ind w:left="2127" w:hanging="2127"/>
        <w:jc w:val="both"/>
        <w:rPr>
          <w:rFonts w:eastAsia="Calibri"/>
        </w:rPr>
      </w:pPr>
      <w:r w:rsidRPr="003271F5">
        <w:rPr>
          <w:rFonts w:eastAsia="Calibri"/>
        </w:rPr>
        <w:t>VISTA</w:t>
      </w:r>
      <w:r w:rsidRPr="003271F5">
        <w:rPr>
          <w:rFonts w:eastAsia="Calibri"/>
        </w:rPr>
        <w:tab/>
        <w:t xml:space="preserve">la deliberazione della Giunta regionale </w:t>
      </w:r>
      <w:r>
        <w:rPr>
          <w:rFonts w:eastAsia="Calibri"/>
        </w:rPr>
        <w:t>5 febbraio</w:t>
      </w:r>
      <w:r w:rsidRPr="003271F5">
        <w:rPr>
          <w:rFonts w:eastAsia="Calibri"/>
        </w:rPr>
        <w:t xml:space="preserve"> </w:t>
      </w:r>
      <w:r>
        <w:rPr>
          <w:rFonts w:eastAsia="Calibri"/>
        </w:rPr>
        <w:t>2019</w:t>
      </w:r>
      <w:r w:rsidRPr="003271F5">
        <w:rPr>
          <w:rFonts w:eastAsia="Calibri"/>
        </w:rPr>
        <w:t xml:space="preserve"> n. </w:t>
      </w:r>
      <w:r>
        <w:rPr>
          <w:rFonts w:eastAsia="Calibri"/>
        </w:rPr>
        <w:t>64,</w:t>
      </w:r>
      <w:r w:rsidRPr="003271F5">
        <w:rPr>
          <w:rFonts w:eastAsia="Calibri"/>
        </w:rPr>
        <w:t xml:space="preserve"> concernente: “</w:t>
      </w:r>
      <w:r w:rsidRPr="00DC0775">
        <w:rPr>
          <w:rFonts w:eastAsia="Calibri"/>
        </w:rPr>
        <w:t>Bilancio di previsione finanziario della Regione Lazio 2019-2021. Assegnazione dei capitoli di spesa alle strutture regionali competenti, ai sensi dell'articolo 3, comma 2, lettera c) della legge regionale 28 dicembre 2018, n. 14 e dell'articolo 13, comma 5, del regolamento regionale 9 novembre 2017, n. 26</w:t>
      </w:r>
      <w:r w:rsidRPr="003271F5">
        <w:rPr>
          <w:rFonts w:eastAsia="Calibri"/>
        </w:rPr>
        <w:t>”;</w:t>
      </w:r>
    </w:p>
    <w:p w:rsidR="000744FB" w:rsidRDefault="000744FB" w:rsidP="000744FB">
      <w:pPr>
        <w:tabs>
          <w:tab w:val="left" w:pos="0"/>
          <w:tab w:val="left" w:pos="851"/>
          <w:tab w:val="left" w:pos="1843"/>
        </w:tabs>
        <w:ind w:left="2127" w:hanging="2127"/>
        <w:jc w:val="both"/>
      </w:pPr>
    </w:p>
    <w:p w:rsidR="000744FB" w:rsidRPr="003271F5" w:rsidRDefault="000744FB" w:rsidP="000744FB">
      <w:pPr>
        <w:autoSpaceDE w:val="0"/>
        <w:autoSpaceDN w:val="0"/>
        <w:adjustRightInd w:val="0"/>
        <w:ind w:left="2160" w:hanging="2160"/>
        <w:jc w:val="both"/>
        <w:rPr>
          <w:rFonts w:eastAsia="Calibri"/>
        </w:rPr>
      </w:pPr>
      <w:r w:rsidRPr="003271F5">
        <w:rPr>
          <w:rFonts w:eastAsia="Calibri"/>
        </w:rPr>
        <w:t xml:space="preserve">VISTA </w:t>
      </w:r>
      <w:r w:rsidRPr="003271F5">
        <w:rPr>
          <w:rFonts w:eastAsia="Calibri"/>
        </w:rPr>
        <w:tab/>
        <w:t xml:space="preserve">la deliberazione della Giunta regionale </w:t>
      </w:r>
      <w:r>
        <w:rPr>
          <w:rFonts w:eastAsia="Calibri"/>
        </w:rPr>
        <w:t>22 gennaio</w:t>
      </w:r>
      <w:r w:rsidRPr="003271F5">
        <w:rPr>
          <w:rFonts w:eastAsia="Calibri"/>
        </w:rPr>
        <w:t xml:space="preserve"> </w:t>
      </w:r>
      <w:r>
        <w:rPr>
          <w:rFonts w:eastAsia="Calibri"/>
        </w:rPr>
        <w:t>2019</w:t>
      </w:r>
      <w:r w:rsidRPr="003271F5">
        <w:rPr>
          <w:rFonts w:eastAsia="Calibri"/>
        </w:rPr>
        <w:t xml:space="preserve"> n. </w:t>
      </w:r>
      <w:r>
        <w:rPr>
          <w:rFonts w:eastAsia="Calibri"/>
        </w:rPr>
        <w:t>16</w:t>
      </w:r>
      <w:r w:rsidRPr="003271F5">
        <w:rPr>
          <w:rFonts w:eastAsia="Calibri"/>
        </w:rPr>
        <w:t>, concernente: “</w:t>
      </w:r>
      <w:r w:rsidRPr="00DC0775">
        <w:rPr>
          <w:rFonts w:eastAsia="Calibri"/>
        </w:rPr>
        <w:t xml:space="preserve">Applicazione delle disposizioni di cui agli articoli 10, comma 2, e 39, comma 4, del decreto legislativo 23 giugno 2011, n. 118 e successive modifiche e disposizioni per la gestione del bilancio regionale 2019-2021, ai sensi dell'articolo 28 del regolamento regionale 9 novembre 2017. Approvazione del bilancio reticolare, ai sensi dell'articolo 29 del </w:t>
      </w:r>
      <w:proofErr w:type="spellStart"/>
      <w:r w:rsidRPr="00DC0775">
        <w:rPr>
          <w:rFonts w:eastAsia="Calibri"/>
        </w:rPr>
        <w:t>r.r.</w:t>
      </w:r>
      <w:proofErr w:type="spellEnd"/>
      <w:r w:rsidRPr="00DC0775">
        <w:rPr>
          <w:rFonts w:eastAsia="Calibri"/>
        </w:rPr>
        <w:t xml:space="preserve"> n. 26/2017</w:t>
      </w:r>
      <w:r w:rsidRPr="003271F5">
        <w:rPr>
          <w:rFonts w:eastAsia="Calibri"/>
        </w:rPr>
        <w:t>”;</w:t>
      </w:r>
    </w:p>
    <w:p w:rsidR="000744FB" w:rsidRPr="003271F5" w:rsidRDefault="000744FB" w:rsidP="000744FB">
      <w:pPr>
        <w:autoSpaceDE w:val="0"/>
        <w:autoSpaceDN w:val="0"/>
        <w:adjustRightInd w:val="0"/>
        <w:jc w:val="both"/>
      </w:pPr>
    </w:p>
    <w:p w:rsidR="000744FB" w:rsidRDefault="000744FB" w:rsidP="000744FB">
      <w:pPr>
        <w:autoSpaceDE w:val="0"/>
        <w:autoSpaceDN w:val="0"/>
        <w:adjustRightInd w:val="0"/>
        <w:ind w:left="2124" w:hanging="2124"/>
        <w:jc w:val="both"/>
      </w:pPr>
      <w:r w:rsidRPr="003271F5">
        <w:t>VISTA</w:t>
      </w:r>
      <w:r w:rsidRPr="003271F5">
        <w:tab/>
        <w:t xml:space="preserve">la circolare del Segretario generale della Giunta regionale </w:t>
      </w:r>
      <w:proofErr w:type="spellStart"/>
      <w:r w:rsidRPr="003271F5">
        <w:t>prot</w:t>
      </w:r>
      <w:proofErr w:type="spellEnd"/>
      <w:r w:rsidRPr="003271F5">
        <w:t xml:space="preserve">. n. </w:t>
      </w:r>
      <w:r>
        <w:t>131023</w:t>
      </w:r>
      <w:r w:rsidRPr="003271F5">
        <w:t xml:space="preserve"> del </w:t>
      </w:r>
      <w:r>
        <w:t>18 febbraio</w:t>
      </w:r>
      <w:r w:rsidRPr="003271F5">
        <w:t xml:space="preserve"> </w:t>
      </w:r>
      <w:r>
        <w:t xml:space="preserve">2019 e successive modifiche e integrazioni, </w:t>
      </w:r>
      <w:r w:rsidRPr="003271F5">
        <w:t xml:space="preserve">con la quale sono fornite le indicazioni operative per la gestione del bilancio di previsione finanziario della Regione Lazio </w:t>
      </w:r>
      <w:r>
        <w:t>2019-2021</w:t>
      </w:r>
      <w:r w:rsidRPr="003271F5">
        <w:t>;</w:t>
      </w:r>
    </w:p>
    <w:p w:rsidR="000744FB" w:rsidRDefault="000744FB" w:rsidP="000744FB">
      <w:pPr>
        <w:autoSpaceDE w:val="0"/>
        <w:autoSpaceDN w:val="0"/>
        <w:adjustRightInd w:val="0"/>
        <w:ind w:left="2124" w:hanging="2124"/>
        <w:jc w:val="both"/>
      </w:pPr>
    </w:p>
    <w:p w:rsidR="000744FB" w:rsidRDefault="000744FB" w:rsidP="000744FB">
      <w:pPr>
        <w:autoSpaceDE w:val="0"/>
        <w:autoSpaceDN w:val="0"/>
        <w:adjustRightInd w:val="0"/>
        <w:ind w:left="2124" w:hanging="2124"/>
        <w:jc w:val="both"/>
        <w:rPr>
          <w:rFonts w:eastAsia="Calibri"/>
        </w:rPr>
      </w:pPr>
      <w:r>
        <w:t>VISTA</w:t>
      </w:r>
      <w:r>
        <w:tab/>
      </w:r>
      <w:r w:rsidRPr="003271F5">
        <w:rPr>
          <w:rFonts w:eastAsia="Calibri"/>
        </w:rPr>
        <w:t>la deliberazione della Giunta regionale</w:t>
      </w:r>
      <w:r>
        <w:rPr>
          <w:rFonts w:eastAsia="Calibri"/>
        </w:rPr>
        <w:t xml:space="preserve"> 5 marzo 2019, n. 108, concernente: </w:t>
      </w:r>
      <w:r w:rsidRPr="003271F5">
        <w:rPr>
          <w:rFonts w:eastAsia="Calibri"/>
        </w:rPr>
        <w:t>“</w:t>
      </w:r>
      <w:r w:rsidRPr="00632BF8">
        <w:rPr>
          <w:rFonts w:eastAsia="Calibri"/>
        </w:rPr>
        <w:t>Variazioni del bilancio regionale 2019-2021, in applicazione delle disposizioni di cui all'articolo 42, commi da 9 a 11, del decreto legislativo 23 giugno 201</w:t>
      </w:r>
      <w:r>
        <w:rPr>
          <w:rFonts w:eastAsia="Calibri"/>
        </w:rPr>
        <w:t>1 n. 118 e successive modifiche”;</w:t>
      </w:r>
    </w:p>
    <w:p w:rsidR="00E00D11" w:rsidRDefault="00E00D11" w:rsidP="000744FB">
      <w:pPr>
        <w:autoSpaceDE w:val="0"/>
        <w:autoSpaceDN w:val="0"/>
        <w:adjustRightInd w:val="0"/>
        <w:ind w:left="2124" w:hanging="2124"/>
        <w:jc w:val="both"/>
      </w:pPr>
    </w:p>
    <w:p w:rsidR="00E00D11" w:rsidRDefault="00E00D11" w:rsidP="00E00D11">
      <w:pPr>
        <w:autoSpaceDE w:val="0"/>
        <w:autoSpaceDN w:val="0"/>
        <w:ind w:left="2124" w:hanging="2124"/>
        <w:jc w:val="both"/>
      </w:pPr>
      <w:r>
        <w:t xml:space="preserve">VISTA </w:t>
      </w:r>
      <w:r>
        <w:tab/>
        <w:t>la deliberazione della Giunta regionale 19 marzo 2019, n. 140 concernente: “</w:t>
      </w:r>
      <w:proofErr w:type="spellStart"/>
      <w:r>
        <w:t>Riaccertamento</w:t>
      </w:r>
      <w:proofErr w:type="spellEnd"/>
      <w:r>
        <w:t xml:space="preserve"> dei residui attivi e passivi al 31 dicembre 2018 ai sensi dell'articolo 3, comma 4, del decreto legislativo 23 giugno 2011 n. 118 e successive modificazioni”;</w:t>
      </w:r>
    </w:p>
    <w:p w:rsidR="00036042" w:rsidRDefault="00036042" w:rsidP="00E00D11">
      <w:pPr>
        <w:autoSpaceDE w:val="0"/>
        <w:autoSpaceDN w:val="0"/>
        <w:ind w:left="2124" w:hanging="2124"/>
        <w:jc w:val="both"/>
        <w:rPr>
          <w:sz w:val="22"/>
          <w:szCs w:val="22"/>
        </w:rPr>
      </w:pPr>
    </w:p>
    <w:p w:rsidR="00036042" w:rsidRDefault="00036042" w:rsidP="00036042">
      <w:pPr>
        <w:tabs>
          <w:tab w:val="left" w:pos="2127"/>
        </w:tabs>
        <w:ind w:left="2127" w:hanging="2127"/>
        <w:jc w:val="both"/>
      </w:pPr>
      <w:r w:rsidRPr="008C031C">
        <w:t>VISTA</w:t>
      </w:r>
      <w:r w:rsidRPr="008C031C">
        <w:tab/>
        <w:t>la deliberazione della Giunta regionale 29 marzo 2019, n. 160, concernente:</w:t>
      </w:r>
      <w:r>
        <w:t xml:space="preserve"> “</w:t>
      </w:r>
      <w:r w:rsidRPr="00281FA7">
        <w:t xml:space="preserve">Variazioni di bilancio conseguenti alla deliberazione della Giunta regionale 19 marzo 2019, n. 140, concernente il </w:t>
      </w:r>
      <w:proofErr w:type="spellStart"/>
      <w:r w:rsidRPr="00281FA7">
        <w:t>riaccertamento</w:t>
      </w:r>
      <w:proofErr w:type="spellEnd"/>
      <w:r w:rsidRPr="00281FA7">
        <w:t xml:space="preserve"> dei residui attivi e passivi al 31 dicembre 2018, ai sensi dell'articolo 3, comma 4, del decreto legislativo 23 giugno 201</w:t>
      </w:r>
      <w:r>
        <w:t>1 n. 118 e successive modifiche”;</w:t>
      </w:r>
    </w:p>
    <w:p w:rsidR="004977D3" w:rsidRDefault="004977D3" w:rsidP="00F52A33">
      <w:pPr>
        <w:pStyle w:val="grassetto"/>
        <w:spacing w:before="0" w:beforeAutospacing="0" w:after="24" w:afterAutospacing="0" w:line="288" w:lineRule="atLeast"/>
        <w:jc w:val="both"/>
        <w:textAlignment w:val="baseline"/>
        <w:rPr>
          <w:bCs/>
          <w:color w:val="000000"/>
        </w:rPr>
      </w:pPr>
    </w:p>
    <w:p w:rsidR="00A707CA" w:rsidRPr="006B073E" w:rsidRDefault="000B2E0B" w:rsidP="006B4EBA">
      <w:pPr>
        <w:pStyle w:val="Default"/>
        <w:ind w:left="2160" w:hanging="2160"/>
        <w:jc w:val="both"/>
        <w:rPr>
          <w:color w:val="auto"/>
        </w:rPr>
      </w:pPr>
      <w:r>
        <w:t>VISTA</w:t>
      </w:r>
      <w:r>
        <w:tab/>
      </w:r>
      <w:r w:rsidRPr="006B073E">
        <w:rPr>
          <w:color w:val="auto"/>
        </w:rPr>
        <w:t xml:space="preserve">la nota </w:t>
      </w:r>
      <w:proofErr w:type="spellStart"/>
      <w:r w:rsidRPr="006B073E">
        <w:rPr>
          <w:color w:val="auto"/>
        </w:rPr>
        <w:t>prot</w:t>
      </w:r>
      <w:proofErr w:type="spellEnd"/>
      <w:r w:rsidRPr="006B073E">
        <w:rPr>
          <w:color w:val="auto"/>
        </w:rPr>
        <w:t>. n.</w:t>
      </w:r>
      <w:r w:rsidR="003F2EF2">
        <w:rPr>
          <w:color w:val="auto"/>
        </w:rPr>
        <w:t xml:space="preserve"> </w:t>
      </w:r>
      <w:r w:rsidR="002613B9">
        <w:rPr>
          <w:color w:val="auto"/>
        </w:rPr>
        <w:t>177044</w:t>
      </w:r>
      <w:r w:rsidR="003F2EF2">
        <w:rPr>
          <w:color w:val="auto"/>
        </w:rPr>
        <w:t xml:space="preserve"> </w:t>
      </w:r>
      <w:r w:rsidR="007246A3" w:rsidRPr="006B073E">
        <w:rPr>
          <w:color w:val="auto"/>
        </w:rPr>
        <w:t>del</w:t>
      </w:r>
      <w:r w:rsidR="008B476D">
        <w:rPr>
          <w:color w:val="auto"/>
        </w:rPr>
        <w:t xml:space="preserve"> </w:t>
      </w:r>
      <w:r w:rsidR="002613B9">
        <w:rPr>
          <w:color w:val="auto"/>
        </w:rPr>
        <w:t>06</w:t>
      </w:r>
      <w:r w:rsidR="001072CD">
        <w:rPr>
          <w:color w:val="auto"/>
        </w:rPr>
        <w:t xml:space="preserve"> marz</w:t>
      </w:r>
      <w:r w:rsidR="00F52A33" w:rsidRPr="006B073E">
        <w:rPr>
          <w:color w:val="auto"/>
        </w:rPr>
        <w:t>o 2019</w:t>
      </w:r>
      <w:r w:rsidRPr="006B073E">
        <w:rPr>
          <w:color w:val="auto"/>
        </w:rPr>
        <w:t xml:space="preserve">, con </w:t>
      </w:r>
      <w:r w:rsidR="008B476D">
        <w:rPr>
          <w:color w:val="auto"/>
        </w:rPr>
        <w:t>cui</w:t>
      </w:r>
      <w:r w:rsidR="004C67BE" w:rsidRPr="006B073E">
        <w:rPr>
          <w:color w:val="auto"/>
        </w:rPr>
        <w:t xml:space="preserve"> la Direzione regionale “</w:t>
      </w:r>
      <w:r w:rsidR="00C159C6">
        <w:rPr>
          <w:color w:val="auto"/>
        </w:rPr>
        <w:t>Agricoltura, promozione della filiera e della cultura del cibo, caccia e pesca</w:t>
      </w:r>
      <w:r w:rsidR="008B476D">
        <w:rPr>
          <w:color w:val="auto"/>
        </w:rPr>
        <w:t>”</w:t>
      </w:r>
      <w:r w:rsidR="00CD5B8A" w:rsidRPr="006B073E">
        <w:rPr>
          <w:color w:val="auto"/>
        </w:rPr>
        <w:t xml:space="preserve">, </w:t>
      </w:r>
      <w:r w:rsidRPr="006B073E">
        <w:rPr>
          <w:color w:val="auto"/>
        </w:rPr>
        <w:t>Area “</w:t>
      </w:r>
      <w:r w:rsidR="002613B9">
        <w:rPr>
          <w:color w:val="auto"/>
        </w:rPr>
        <w:t>Servizio fitosanitario regionale e innovazione in agricoltura</w:t>
      </w:r>
      <w:r w:rsidR="004C67BE" w:rsidRPr="006B073E">
        <w:rPr>
          <w:color w:val="auto"/>
        </w:rPr>
        <w:t>”</w:t>
      </w:r>
      <w:r w:rsidRPr="006B073E">
        <w:rPr>
          <w:color w:val="auto"/>
        </w:rPr>
        <w:t>,</w:t>
      </w:r>
      <w:r w:rsidR="00CD5B8A" w:rsidRPr="006B073E">
        <w:rPr>
          <w:color w:val="auto"/>
        </w:rPr>
        <w:t xml:space="preserve"> </w:t>
      </w:r>
      <w:r w:rsidR="008B476D">
        <w:rPr>
          <w:color w:val="auto"/>
        </w:rPr>
        <w:t xml:space="preserve">acquisito il visto dell’Assessore competente in materia, </w:t>
      </w:r>
      <w:r w:rsidR="00C93F9B" w:rsidRPr="006B073E">
        <w:rPr>
          <w:color w:val="auto"/>
        </w:rPr>
        <w:t xml:space="preserve">comunica che </w:t>
      </w:r>
      <w:r w:rsidR="001072CD" w:rsidRPr="006B073E">
        <w:rPr>
          <w:color w:val="auto"/>
        </w:rPr>
        <w:t xml:space="preserve">è necessario provvedere all’integrazione per euro </w:t>
      </w:r>
      <w:r w:rsidR="00C159C6">
        <w:rPr>
          <w:color w:val="auto"/>
        </w:rPr>
        <w:t>53.445,44</w:t>
      </w:r>
      <w:r w:rsidR="001072CD" w:rsidRPr="006B073E">
        <w:rPr>
          <w:color w:val="auto"/>
        </w:rPr>
        <w:t xml:space="preserve">, in termini di competenza e </w:t>
      </w:r>
      <w:r w:rsidR="001072CD" w:rsidRPr="006B073E">
        <w:rPr>
          <w:color w:val="auto"/>
        </w:rPr>
        <w:lastRenderedPageBreak/>
        <w:t>cassa, per l’anno 2019,</w:t>
      </w:r>
      <w:r w:rsidR="00C159C6">
        <w:rPr>
          <w:color w:val="auto"/>
        </w:rPr>
        <w:t xml:space="preserve"> e per euro 23.133,95, in termini di competenza, per l’anno 2020</w:t>
      </w:r>
      <w:r w:rsidR="001072CD" w:rsidRPr="006B073E">
        <w:rPr>
          <w:color w:val="auto"/>
        </w:rPr>
        <w:t xml:space="preserve"> del capitolo di entrata</w:t>
      </w:r>
      <w:r w:rsidR="001072CD">
        <w:rPr>
          <w:color w:val="auto"/>
        </w:rPr>
        <w:t xml:space="preserve"> </w:t>
      </w:r>
      <w:r w:rsidR="008B476D">
        <w:rPr>
          <w:color w:val="auto"/>
        </w:rPr>
        <w:t>di nuova istituzione 221</w:t>
      </w:r>
      <w:r w:rsidR="00C159C6">
        <w:rPr>
          <w:color w:val="auto"/>
        </w:rPr>
        <w:t>133</w:t>
      </w:r>
      <w:r w:rsidR="001072CD" w:rsidRPr="006B073E">
        <w:rPr>
          <w:color w:val="auto"/>
        </w:rPr>
        <w:t xml:space="preserve">, iscritto nella tipologia </w:t>
      </w:r>
      <w:r w:rsidR="001072CD">
        <w:rPr>
          <w:color w:val="auto"/>
        </w:rPr>
        <w:t>101</w:t>
      </w:r>
      <w:r w:rsidR="001072CD" w:rsidRPr="006B073E">
        <w:rPr>
          <w:color w:val="auto"/>
        </w:rPr>
        <w:t xml:space="preserve"> “</w:t>
      </w:r>
      <w:r w:rsidR="001072CD" w:rsidRPr="001072CD">
        <w:rPr>
          <w:color w:val="auto"/>
        </w:rPr>
        <w:t>Trasferimenti correnti da Amministrazioni pubbliche</w:t>
      </w:r>
      <w:r w:rsidR="001072CD" w:rsidRPr="006B073E">
        <w:rPr>
          <w:color w:val="auto"/>
        </w:rPr>
        <w:t>” del titolo 2 “Trasferimenti co</w:t>
      </w:r>
      <w:r w:rsidR="008B476D">
        <w:rPr>
          <w:color w:val="auto"/>
        </w:rPr>
        <w:t>rrenti” e de</w:t>
      </w:r>
      <w:r w:rsidR="00C159C6">
        <w:rPr>
          <w:color w:val="auto"/>
        </w:rPr>
        <w:t>l</w:t>
      </w:r>
      <w:r w:rsidR="008B476D">
        <w:rPr>
          <w:color w:val="auto"/>
        </w:rPr>
        <w:t xml:space="preserve"> capitol</w:t>
      </w:r>
      <w:r w:rsidR="00C159C6">
        <w:rPr>
          <w:color w:val="auto"/>
        </w:rPr>
        <w:t>o</w:t>
      </w:r>
      <w:r w:rsidR="008B476D">
        <w:rPr>
          <w:color w:val="auto"/>
        </w:rPr>
        <w:t xml:space="preserve"> di spesa di nuova istituzione </w:t>
      </w:r>
      <w:r w:rsidR="00C159C6">
        <w:rPr>
          <w:color w:val="auto"/>
        </w:rPr>
        <w:t>B11125</w:t>
      </w:r>
      <w:r w:rsidR="008B476D">
        <w:rPr>
          <w:color w:val="auto"/>
        </w:rPr>
        <w:t xml:space="preserve">, </w:t>
      </w:r>
      <w:r w:rsidR="001072CD" w:rsidRPr="006B073E">
        <w:rPr>
          <w:color w:val="auto"/>
        </w:rPr>
        <w:t>iscritt</w:t>
      </w:r>
      <w:r w:rsidR="00C159C6">
        <w:rPr>
          <w:color w:val="auto"/>
        </w:rPr>
        <w:t>o</w:t>
      </w:r>
      <w:r w:rsidR="001072CD" w:rsidRPr="006B073E">
        <w:rPr>
          <w:color w:val="auto"/>
        </w:rPr>
        <w:t xml:space="preserve"> nel programma </w:t>
      </w:r>
      <w:r w:rsidR="001072CD">
        <w:rPr>
          <w:color w:val="auto"/>
        </w:rPr>
        <w:t>0</w:t>
      </w:r>
      <w:r w:rsidR="00C159C6">
        <w:rPr>
          <w:color w:val="auto"/>
        </w:rPr>
        <w:t>1</w:t>
      </w:r>
      <w:r w:rsidR="001072CD" w:rsidRPr="006B073E">
        <w:rPr>
          <w:color w:val="auto"/>
        </w:rPr>
        <w:t xml:space="preserve"> “</w:t>
      </w:r>
      <w:r w:rsidR="00C159C6" w:rsidRPr="00C159C6">
        <w:rPr>
          <w:color w:val="auto"/>
        </w:rPr>
        <w:t>Sviluppo del settore agricolo e del sistema agroalimentare</w:t>
      </w:r>
      <w:r w:rsidR="00C159C6">
        <w:rPr>
          <w:color w:val="auto"/>
        </w:rPr>
        <w:t xml:space="preserve">” della missione </w:t>
      </w:r>
      <w:r w:rsidR="008B476D">
        <w:rPr>
          <w:color w:val="auto"/>
        </w:rPr>
        <w:t>1</w:t>
      </w:r>
      <w:r w:rsidR="00C159C6">
        <w:rPr>
          <w:color w:val="auto"/>
        </w:rPr>
        <w:t>6</w:t>
      </w:r>
      <w:r w:rsidR="001072CD" w:rsidRPr="006B073E">
        <w:rPr>
          <w:color w:val="auto"/>
        </w:rPr>
        <w:t xml:space="preserve"> “</w:t>
      </w:r>
      <w:r w:rsidR="00C159C6" w:rsidRPr="00C159C6">
        <w:rPr>
          <w:color w:val="auto"/>
        </w:rPr>
        <w:t>Agricoltura, politiche agroalimentari e pesca</w:t>
      </w:r>
      <w:r w:rsidR="006B4EBA">
        <w:rPr>
          <w:color w:val="auto"/>
        </w:rPr>
        <w:t xml:space="preserve">”, </w:t>
      </w:r>
      <w:r w:rsidR="00A707CA" w:rsidRPr="006B073E">
        <w:rPr>
          <w:color w:val="auto"/>
        </w:rPr>
        <w:t>al fine di</w:t>
      </w:r>
      <w:r w:rsidR="00E15929" w:rsidRPr="006B073E">
        <w:rPr>
          <w:color w:val="auto"/>
        </w:rPr>
        <w:t xml:space="preserve"> poter </w:t>
      </w:r>
      <w:r w:rsidR="006B4EBA">
        <w:rPr>
          <w:color w:val="auto"/>
        </w:rPr>
        <w:t xml:space="preserve">iscrivere in bilancio le risorse </w:t>
      </w:r>
      <w:r w:rsidR="008B476D">
        <w:rPr>
          <w:color w:val="auto"/>
        </w:rPr>
        <w:t xml:space="preserve">attribuite all’amministrazione regionale </w:t>
      </w:r>
      <w:r w:rsidR="00720A03">
        <w:rPr>
          <w:color w:val="auto"/>
        </w:rPr>
        <w:t>necessarie a finanziare i progett</w:t>
      </w:r>
      <w:r w:rsidR="006762B4">
        <w:rPr>
          <w:color w:val="auto"/>
        </w:rPr>
        <w:t>i</w:t>
      </w:r>
      <w:r w:rsidR="00720A03">
        <w:rPr>
          <w:color w:val="auto"/>
        </w:rPr>
        <w:t xml:space="preserve"> “Dalla rete delle risorse alla proposta di itinerari della biodiversità agraria – ITINERABIO” </w:t>
      </w:r>
      <w:r w:rsidR="006762B4">
        <w:rPr>
          <w:color w:val="auto"/>
        </w:rPr>
        <w:t>e “Le comunità del cibo: uno strumento per socializzare la biodiversità agraria” ambedue gestiti dall’ARSIAL in quanto ente attuatore della L.R. n. 15/2000</w:t>
      </w:r>
      <w:r w:rsidR="006B4EBA">
        <w:rPr>
          <w:color w:val="auto"/>
        </w:rPr>
        <w:t>;</w:t>
      </w:r>
      <w:r w:rsidR="00167A46" w:rsidRPr="006B073E">
        <w:rPr>
          <w:color w:val="auto"/>
        </w:rPr>
        <w:t xml:space="preserve"> </w:t>
      </w:r>
    </w:p>
    <w:p w:rsidR="00A707CA" w:rsidRDefault="00A707CA" w:rsidP="00A0782A">
      <w:pPr>
        <w:pStyle w:val="Default"/>
        <w:ind w:left="2160" w:hanging="2160"/>
        <w:jc w:val="both"/>
      </w:pPr>
    </w:p>
    <w:p w:rsidR="00C93F9B" w:rsidRDefault="000B2E0B" w:rsidP="000744FB">
      <w:pPr>
        <w:pStyle w:val="Default"/>
        <w:ind w:left="2124" w:hanging="2124"/>
        <w:jc w:val="both"/>
      </w:pPr>
      <w:r>
        <w:t>CONSID</w:t>
      </w:r>
      <w:r w:rsidR="00A0782A">
        <w:t>ERATO</w:t>
      </w:r>
      <w:r w:rsidR="00A0782A">
        <w:tab/>
        <w:t>necessario provvedere all’integrazione</w:t>
      </w:r>
      <w:r w:rsidR="00CB3327">
        <w:t xml:space="preserve">, </w:t>
      </w:r>
      <w:r w:rsidR="001D0DD3" w:rsidRPr="006B073E">
        <w:rPr>
          <w:color w:val="auto"/>
        </w:rPr>
        <w:t xml:space="preserve">per euro </w:t>
      </w:r>
      <w:r w:rsidR="001D0DD3">
        <w:rPr>
          <w:color w:val="auto"/>
        </w:rPr>
        <w:t>53.445,44</w:t>
      </w:r>
      <w:r w:rsidR="001D0DD3" w:rsidRPr="006B073E">
        <w:rPr>
          <w:color w:val="auto"/>
        </w:rPr>
        <w:t>, in termini di competenza e cassa, per l’anno 2019,</w:t>
      </w:r>
      <w:r w:rsidR="001D0DD3">
        <w:rPr>
          <w:color w:val="auto"/>
        </w:rPr>
        <w:t xml:space="preserve"> e per euro 23.133,95, in termini di competenza, per l’anno 2020</w:t>
      </w:r>
      <w:r w:rsidR="001D0DD3" w:rsidRPr="006B073E">
        <w:rPr>
          <w:color w:val="auto"/>
        </w:rPr>
        <w:t xml:space="preserve"> del capitolo di entrata</w:t>
      </w:r>
      <w:r w:rsidR="001D0DD3">
        <w:rPr>
          <w:color w:val="auto"/>
        </w:rPr>
        <w:t xml:space="preserve"> di nuova istituzione 221133</w:t>
      </w:r>
      <w:r w:rsidR="001D0DD3" w:rsidRPr="006B073E">
        <w:rPr>
          <w:color w:val="auto"/>
        </w:rPr>
        <w:t xml:space="preserve">, iscritto nella tipologia </w:t>
      </w:r>
      <w:r w:rsidR="001D0DD3">
        <w:rPr>
          <w:color w:val="auto"/>
        </w:rPr>
        <w:t>101</w:t>
      </w:r>
      <w:r w:rsidR="001D0DD3" w:rsidRPr="006B073E">
        <w:rPr>
          <w:color w:val="auto"/>
        </w:rPr>
        <w:t xml:space="preserve"> “</w:t>
      </w:r>
      <w:r w:rsidR="001D0DD3" w:rsidRPr="001072CD">
        <w:rPr>
          <w:color w:val="auto"/>
        </w:rPr>
        <w:t>Trasferimenti correnti da Amministrazioni pubbliche</w:t>
      </w:r>
      <w:r w:rsidR="001D0DD3" w:rsidRPr="006B073E">
        <w:rPr>
          <w:color w:val="auto"/>
        </w:rPr>
        <w:t>” del titolo 2 “Trasferimenti co</w:t>
      </w:r>
      <w:r w:rsidR="001D0DD3">
        <w:rPr>
          <w:color w:val="auto"/>
        </w:rPr>
        <w:t>rrenti”</w:t>
      </w:r>
      <w:r w:rsidR="00A97D1C">
        <w:t xml:space="preserve">, piano dei conti finanziario fino al V livello </w:t>
      </w:r>
      <w:r w:rsidR="001E6CDB">
        <w:t>2.01.01.01</w:t>
      </w:r>
      <w:r w:rsidR="00515553" w:rsidRPr="00515553">
        <w:t>.00</w:t>
      </w:r>
      <w:r w:rsidR="001D0DD3">
        <w:t>1</w:t>
      </w:r>
      <w:r w:rsidR="00515553" w:rsidRPr="00515553">
        <w:t xml:space="preserve"> </w:t>
      </w:r>
      <w:r w:rsidR="00A0782A">
        <w:t xml:space="preserve">e </w:t>
      </w:r>
      <w:r w:rsidR="001D0DD3" w:rsidRPr="001D0DD3">
        <w:t>del capitolo di spesa di nuova istituzione B11125, iscritto nel programma 01 della missione 16</w:t>
      </w:r>
      <w:r w:rsidR="00A0782A">
        <w:rPr>
          <w:color w:val="222A35"/>
        </w:rPr>
        <w:t>, pi</w:t>
      </w:r>
      <w:r w:rsidR="00A0782A">
        <w:t>ano dei conti finanziar</w:t>
      </w:r>
      <w:r w:rsidR="001E6CDB">
        <w:t>io fino al IV livello</w:t>
      </w:r>
      <w:r w:rsidR="009F58C3">
        <w:t>,</w:t>
      </w:r>
      <w:r w:rsidR="001E6CDB">
        <w:t xml:space="preserve"> </w:t>
      </w:r>
      <w:r w:rsidR="001D0DD3">
        <w:t>1.04.01.02</w:t>
      </w:r>
      <w:r w:rsidR="00A0782A">
        <w:t>;</w:t>
      </w:r>
    </w:p>
    <w:p w:rsidR="00083BEB" w:rsidRDefault="00083BEB" w:rsidP="000744FB">
      <w:pPr>
        <w:pStyle w:val="Default"/>
        <w:ind w:left="2124" w:hanging="2124"/>
        <w:jc w:val="both"/>
      </w:pPr>
    </w:p>
    <w:p w:rsidR="00083BEB" w:rsidRDefault="00083BEB" w:rsidP="00083BEB">
      <w:pPr>
        <w:tabs>
          <w:tab w:val="left" w:pos="1845"/>
        </w:tabs>
        <w:ind w:left="2127" w:hanging="2127"/>
        <w:jc w:val="both"/>
      </w:pPr>
      <w:r>
        <w:t xml:space="preserve">CONSIDERATO </w:t>
      </w:r>
      <w:r>
        <w:tab/>
      </w:r>
      <w:r>
        <w:tab/>
        <w:t>che, ai fini della relativa gestione, i</w:t>
      </w:r>
      <w:r w:rsidR="00B54AFA">
        <w:t>l capitolo</w:t>
      </w:r>
      <w:r>
        <w:t xml:space="preserve"> di spesa di nuova istituzione </w:t>
      </w:r>
      <w:r w:rsidR="00B54AFA">
        <w:t>B11125 è</w:t>
      </w:r>
      <w:r>
        <w:t xml:space="preserve"> assegnat</w:t>
      </w:r>
      <w:r w:rsidR="00B54AFA">
        <w:t>o</w:t>
      </w:r>
      <w:r>
        <w:t xml:space="preserve"> nella competenza della Direzione regionale “</w:t>
      </w:r>
      <w:r w:rsidR="00B54AFA">
        <w:t>Agricoltura, promozione della filiera e della cultura del cibo, caccia e pesca</w:t>
      </w:r>
      <w:r>
        <w:t>”;</w:t>
      </w:r>
    </w:p>
    <w:p w:rsidR="000744FB" w:rsidRDefault="000744FB" w:rsidP="000744FB">
      <w:pPr>
        <w:pStyle w:val="Default"/>
        <w:ind w:left="2124" w:hanging="2124"/>
        <w:jc w:val="both"/>
      </w:pPr>
    </w:p>
    <w:p w:rsidR="00351589" w:rsidRDefault="00351589" w:rsidP="00351589">
      <w:pPr>
        <w:tabs>
          <w:tab w:val="left" w:pos="1845"/>
        </w:tabs>
        <w:ind w:left="2127" w:hanging="2127"/>
        <w:jc w:val="both"/>
      </w:pPr>
      <w:r>
        <w:t xml:space="preserve">VISTO </w:t>
      </w:r>
      <w:r>
        <w:tab/>
      </w:r>
      <w:r>
        <w:tab/>
        <w:t>l’articolo 51, comma 2, lettera a) del d.lgs. n. 118/2011, che dispone l’adozione della deliberazione della Giunta regionale per le variazioni di bilancio riguardanti l’utilizzo di risorse vincolate;</w:t>
      </w:r>
    </w:p>
    <w:p w:rsidR="00351589" w:rsidRDefault="00351589" w:rsidP="00351589">
      <w:pPr>
        <w:pStyle w:val="Default"/>
        <w:ind w:left="2160" w:hanging="2160"/>
        <w:jc w:val="both"/>
      </w:pPr>
    </w:p>
    <w:p w:rsidR="00351589" w:rsidRDefault="00351589" w:rsidP="00351589">
      <w:pPr>
        <w:pStyle w:val="Default"/>
        <w:ind w:left="2160" w:hanging="2160"/>
        <w:jc w:val="both"/>
        <w:rPr>
          <w:color w:val="auto"/>
          <w:shd w:val="clear" w:color="auto" w:fill="FFFFFF"/>
        </w:rPr>
      </w:pPr>
      <w:r>
        <w:t>VISTO</w:t>
      </w:r>
      <w:r>
        <w:tab/>
        <w:t xml:space="preserve">l’articolo 24, del </w:t>
      </w:r>
      <w:proofErr w:type="spellStart"/>
      <w:r>
        <w:t>r.r.</w:t>
      </w:r>
      <w:proofErr w:type="spellEnd"/>
      <w:r>
        <w:t xml:space="preserve"> n. 26/2017, che dispone in materia di variazioni di bilancio, nel rispetto di quanto previsto agli articoli 48 e 51 del d.lgs. n. 118/2011, indicando, altresì, i criteri e le modalità per l’adozione degli atti di variazione nonché gli adempimenti nei confronti dei soggetti richiamati nell’ambito del medesimo articolo 24</w:t>
      </w:r>
      <w:r w:rsidR="00CD5B8A">
        <w:rPr>
          <w:color w:val="auto"/>
          <w:shd w:val="clear" w:color="auto" w:fill="FFFFFF"/>
        </w:rPr>
        <w:t>;</w:t>
      </w:r>
    </w:p>
    <w:p w:rsidR="00CD5B8A" w:rsidRDefault="00CD5B8A" w:rsidP="00351589">
      <w:pPr>
        <w:pStyle w:val="Default"/>
        <w:ind w:left="2160" w:hanging="2160"/>
        <w:jc w:val="both"/>
      </w:pPr>
    </w:p>
    <w:p w:rsidR="00CD5B8A" w:rsidRDefault="00CD5B8A" w:rsidP="00CD5B8A">
      <w:pPr>
        <w:tabs>
          <w:tab w:val="left" w:pos="1845"/>
        </w:tabs>
        <w:ind w:left="2127" w:hanging="2127"/>
        <w:jc w:val="both"/>
      </w:pPr>
      <w:r w:rsidRPr="00556566">
        <w:t>CONSIDERATO</w:t>
      </w:r>
      <w:r w:rsidRPr="00556566">
        <w:tab/>
      </w:r>
      <w:r w:rsidRPr="00556566">
        <w:tab/>
      </w:r>
      <w:r>
        <w:t>che</w:t>
      </w:r>
      <w:r w:rsidRPr="00556566">
        <w:t>, ai sensi dell’articolo 10, comma 4, del d.lgs. n. 118/2011,</w:t>
      </w:r>
      <w:r>
        <w:t xml:space="preserve"> è necessario allegare</w:t>
      </w:r>
      <w:r w:rsidRPr="00556566">
        <w:t xml:space="preserve"> al presente atto il prospetto </w:t>
      </w:r>
      <w:r>
        <w:t>di cui a</w:t>
      </w:r>
      <w:r w:rsidRPr="00556566">
        <w:t xml:space="preserve">ll’allegato n. 8 al decreto legislativo </w:t>
      </w:r>
      <w:r>
        <w:t>predetto,</w:t>
      </w:r>
    </w:p>
    <w:p w:rsidR="007C0BB2" w:rsidRDefault="007C0BB2" w:rsidP="00FF5BF1">
      <w:pPr>
        <w:tabs>
          <w:tab w:val="left" w:pos="1845"/>
        </w:tabs>
        <w:jc w:val="center"/>
      </w:pPr>
    </w:p>
    <w:p w:rsidR="006F6988" w:rsidRDefault="006F6988" w:rsidP="00FF5BF1">
      <w:pPr>
        <w:tabs>
          <w:tab w:val="left" w:pos="1845"/>
        </w:tabs>
        <w:jc w:val="center"/>
      </w:pPr>
    </w:p>
    <w:p w:rsidR="00FF5BF1" w:rsidRDefault="00FF5BF1" w:rsidP="00FF5BF1">
      <w:pPr>
        <w:tabs>
          <w:tab w:val="left" w:pos="1845"/>
        </w:tabs>
        <w:jc w:val="center"/>
      </w:pPr>
      <w:r w:rsidRPr="00AE1456">
        <w:t>D E L I B E R A</w:t>
      </w:r>
    </w:p>
    <w:p w:rsidR="00FF5BF1" w:rsidRPr="00AE1456" w:rsidRDefault="00FF5BF1" w:rsidP="00FF5BF1">
      <w:pPr>
        <w:tabs>
          <w:tab w:val="left" w:pos="1845"/>
        </w:tabs>
        <w:jc w:val="center"/>
      </w:pPr>
    </w:p>
    <w:p w:rsidR="00037E0E" w:rsidRDefault="00FF5BF1" w:rsidP="00FF5BF1">
      <w:pPr>
        <w:ind w:left="284" w:hanging="284"/>
        <w:jc w:val="both"/>
      </w:pPr>
      <w:r w:rsidRPr="00692CC1">
        <w:t>1.</w:t>
      </w:r>
      <w:r w:rsidRPr="00692CC1">
        <w:tab/>
        <w:t xml:space="preserve">ai sensi </w:t>
      </w:r>
      <w:r>
        <w:t>dell’articolo</w:t>
      </w:r>
      <w:r w:rsidRPr="00CA52FA">
        <w:t xml:space="preserve"> </w:t>
      </w:r>
      <w:r w:rsidR="004A05E2">
        <w:t>24</w:t>
      </w:r>
      <w:r w:rsidR="00CA16C6">
        <w:t xml:space="preserve">, </w:t>
      </w:r>
      <w:r w:rsidR="004A05E2" w:rsidRPr="004A05E2">
        <w:t xml:space="preserve">del </w:t>
      </w:r>
      <w:proofErr w:type="spellStart"/>
      <w:r w:rsidR="004A05E2" w:rsidRPr="004A05E2">
        <w:t>r.r.</w:t>
      </w:r>
      <w:proofErr w:type="spellEnd"/>
      <w:r w:rsidR="004A05E2" w:rsidRPr="004A05E2">
        <w:t xml:space="preserve"> n. 26/2017</w:t>
      </w:r>
      <w:r w:rsidRPr="00692CC1">
        <w:t>,</w:t>
      </w:r>
      <w:r>
        <w:t xml:space="preserve"> di apportare </w:t>
      </w:r>
      <w:r w:rsidR="00EE741D">
        <w:t>la seguente variazione</w:t>
      </w:r>
      <w:r>
        <w:t xml:space="preserve"> di bilancio</w:t>
      </w:r>
      <w:r w:rsidR="00CA16C6">
        <w:t>, in termini di competenza</w:t>
      </w:r>
      <w:r w:rsidR="00011670">
        <w:t xml:space="preserve"> e cassa, per l’anno 2019</w:t>
      </w:r>
      <w:r w:rsidR="006D2E7B">
        <w:t xml:space="preserve"> </w:t>
      </w:r>
      <w:proofErr w:type="gramStart"/>
      <w:r w:rsidR="006D2E7B">
        <w:t>ed</w:t>
      </w:r>
      <w:proofErr w:type="gramEnd"/>
      <w:r w:rsidR="004663ED">
        <w:t xml:space="preserve">, </w:t>
      </w:r>
      <w:r w:rsidR="006D2E7B">
        <w:t>in termini di competenza, per l’anno 2020</w:t>
      </w:r>
      <w:r w:rsidR="00037E0E">
        <w:t>:</w:t>
      </w:r>
    </w:p>
    <w:p w:rsidR="004E6ED3" w:rsidRDefault="004E6ED3" w:rsidP="004A05E2">
      <w:pPr>
        <w:jc w:val="both"/>
        <w:rPr>
          <w:u w:val="single"/>
        </w:rPr>
      </w:pPr>
    </w:p>
    <w:p w:rsidR="00A848A7" w:rsidRDefault="00A848A7" w:rsidP="00A848A7">
      <w:pPr>
        <w:jc w:val="both"/>
        <w:rPr>
          <w:u w:val="single"/>
        </w:rPr>
      </w:pPr>
      <w:r>
        <w:rPr>
          <w:u w:val="single"/>
        </w:rPr>
        <w:lastRenderedPageBreak/>
        <w:t>ENTRATA</w:t>
      </w:r>
    </w:p>
    <w:p w:rsidR="00A848A7" w:rsidRDefault="00A848A7" w:rsidP="00A848A7">
      <w:pPr>
        <w:jc w:val="both"/>
        <w:rPr>
          <w:u w:val="single"/>
        </w:rPr>
      </w:pPr>
    </w:p>
    <w:p w:rsidR="00A02651" w:rsidRDefault="00A02651" w:rsidP="00A848A7">
      <w:pPr>
        <w:jc w:val="both"/>
        <w:rPr>
          <w:u w:val="single"/>
        </w:rPr>
      </w:pP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363"/>
        <w:gridCol w:w="3523"/>
        <w:gridCol w:w="743"/>
        <w:gridCol w:w="1133"/>
        <w:gridCol w:w="1876"/>
        <w:gridCol w:w="1876"/>
      </w:tblGrid>
      <w:tr w:rsidR="00207267" w:rsidRPr="00F66DC0" w:rsidTr="00A46611">
        <w:trPr>
          <w:gridAfter w:val="3"/>
          <w:wAfter w:w="4885" w:type="dxa"/>
          <w:trHeight w:val="159"/>
          <w:jc w:val="center"/>
        </w:trPr>
        <w:tc>
          <w:tcPr>
            <w:tcW w:w="1374" w:type="dxa"/>
            <w:gridSpan w:val="2"/>
            <w:shd w:val="clear" w:color="auto" w:fill="D9D9D9"/>
            <w:vAlign w:val="center"/>
          </w:tcPr>
          <w:p w:rsidR="00207267" w:rsidRPr="00F66DC0" w:rsidRDefault="00207267" w:rsidP="00B049B5">
            <w:pPr>
              <w:jc w:val="center"/>
              <w:rPr>
                <w:i/>
              </w:rPr>
            </w:pPr>
            <w:r w:rsidRPr="00F66DC0">
              <w:rPr>
                <w:i/>
              </w:rPr>
              <w:t>titolo e tipologia</w:t>
            </w:r>
          </w:p>
        </w:tc>
        <w:tc>
          <w:tcPr>
            <w:tcW w:w="4266" w:type="dxa"/>
            <w:gridSpan w:val="2"/>
            <w:shd w:val="clear" w:color="auto" w:fill="D9D9D9"/>
            <w:vAlign w:val="center"/>
          </w:tcPr>
          <w:p w:rsidR="00207267" w:rsidRPr="00F66DC0" w:rsidRDefault="00207267" w:rsidP="00B049B5">
            <w:pPr>
              <w:ind w:left="-108"/>
              <w:jc w:val="center"/>
              <w:rPr>
                <w:i/>
              </w:rPr>
            </w:pPr>
            <w:proofErr w:type="spellStart"/>
            <w:r w:rsidRPr="00F66DC0">
              <w:rPr>
                <w:i/>
              </w:rPr>
              <w:t>p.d.c</w:t>
            </w:r>
            <w:proofErr w:type="spellEnd"/>
            <w:r w:rsidRPr="00F66DC0">
              <w:rPr>
                <w:i/>
              </w:rPr>
              <w:t xml:space="preserve">. </w:t>
            </w:r>
            <w:proofErr w:type="spellStart"/>
            <w:r w:rsidRPr="00F66DC0">
              <w:rPr>
                <w:i/>
              </w:rPr>
              <w:t>finanz</w:t>
            </w:r>
            <w:proofErr w:type="spellEnd"/>
            <w:r w:rsidRPr="00F66DC0">
              <w:rPr>
                <w:i/>
              </w:rPr>
              <w:t>. fino al V livello</w:t>
            </w:r>
          </w:p>
        </w:tc>
      </w:tr>
      <w:tr w:rsidR="00207267" w:rsidRPr="00F66DC0" w:rsidTr="00A46611">
        <w:trPr>
          <w:gridAfter w:val="3"/>
          <w:wAfter w:w="4885" w:type="dxa"/>
          <w:trHeight w:val="159"/>
          <w:jc w:val="center"/>
        </w:trPr>
        <w:tc>
          <w:tcPr>
            <w:tcW w:w="1374" w:type="dxa"/>
            <w:gridSpan w:val="2"/>
            <w:shd w:val="clear" w:color="auto" w:fill="auto"/>
            <w:vAlign w:val="center"/>
          </w:tcPr>
          <w:p w:rsidR="00207267" w:rsidRPr="00F66DC0" w:rsidRDefault="00207267" w:rsidP="00B049B5">
            <w:pPr>
              <w:ind w:left="-108"/>
              <w:jc w:val="center"/>
            </w:pPr>
            <w:r>
              <w:t>2.101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</w:tcPr>
          <w:p w:rsidR="00207267" w:rsidRPr="00F66DC0" w:rsidRDefault="00207267" w:rsidP="009F58C3">
            <w:pPr>
              <w:jc w:val="center"/>
            </w:pPr>
            <w:r>
              <w:t>2.01.01.01.001</w:t>
            </w:r>
          </w:p>
        </w:tc>
      </w:tr>
      <w:tr w:rsidR="00207267" w:rsidRPr="00F66DC0" w:rsidTr="00BA748E">
        <w:trPr>
          <w:trHeight w:val="159"/>
          <w:jc w:val="center"/>
        </w:trPr>
        <w:tc>
          <w:tcPr>
            <w:tcW w:w="1011" w:type="dxa"/>
            <w:shd w:val="clear" w:color="auto" w:fill="D9D9D9"/>
            <w:vAlign w:val="center"/>
          </w:tcPr>
          <w:p w:rsidR="00207267" w:rsidRPr="00F66DC0" w:rsidRDefault="00207267" w:rsidP="00207267">
            <w:pPr>
              <w:ind w:left="-118" w:right="-108"/>
              <w:jc w:val="center"/>
              <w:rPr>
                <w:i/>
              </w:rPr>
            </w:pPr>
            <w:r w:rsidRPr="00F66DC0">
              <w:rPr>
                <w:i/>
              </w:rPr>
              <w:t>capitolo</w:t>
            </w:r>
          </w:p>
        </w:tc>
        <w:tc>
          <w:tcPr>
            <w:tcW w:w="3886" w:type="dxa"/>
            <w:gridSpan w:val="2"/>
            <w:shd w:val="clear" w:color="auto" w:fill="D9D9D9"/>
            <w:vAlign w:val="center"/>
          </w:tcPr>
          <w:p w:rsidR="00207267" w:rsidRPr="00F66DC0" w:rsidRDefault="00207267" w:rsidP="00207267">
            <w:pPr>
              <w:ind w:left="-118"/>
              <w:jc w:val="center"/>
              <w:rPr>
                <w:i/>
              </w:rPr>
            </w:pPr>
            <w:r w:rsidRPr="00F66DC0">
              <w:rPr>
                <w:i/>
              </w:rPr>
              <w:t>denominazione capitolo</w:t>
            </w:r>
          </w:p>
        </w:tc>
        <w:tc>
          <w:tcPr>
            <w:tcW w:w="1876" w:type="dxa"/>
            <w:gridSpan w:val="2"/>
            <w:shd w:val="clear" w:color="auto" w:fill="D9D9D9"/>
            <w:vAlign w:val="center"/>
          </w:tcPr>
          <w:p w:rsidR="00207267" w:rsidRPr="00F66DC0" w:rsidRDefault="00207267" w:rsidP="00207267">
            <w:pPr>
              <w:ind w:left="-118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comp</w:t>
            </w:r>
            <w:proofErr w:type="spellEnd"/>
            <w:r>
              <w:rPr>
                <w:i/>
              </w:rPr>
              <w:t>. 2019</w:t>
            </w:r>
          </w:p>
        </w:tc>
        <w:tc>
          <w:tcPr>
            <w:tcW w:w="1876" w:type="dxa"/>
            <w:shd w:val="clear" w:color="auto" w:fill="D9D9D9"/>
          </w:tcPr>
          <w:p w:rsidR="00207267" w:rsidRDefault="00207267" w:rsidP="00207267">
            <w:pPr>
              <w:ind w:left="-118"/>
              <w:jc w:val="center"/>
              <w:rPr>
                <w:i/>
              </w:rPr>
            </w:pPr>
            <w:r>
              <w:rPr>
                <w:i/>
              </w:rPr>
              <w:t>cassa 2019</w:t>
            </w:r>
          </w:p>
        </w:tc>
        <w:tc>
          <w:tcPr>
            <w:tcW w:w="1876" w:type="dxa"/>
            <w:shd w:val="clear" w:color="auto" w:fill="D9D9D9"/>
            <w:vAlign w:val="center"/>
          </w:tcPr>
          <w:p w:rsidR="00207267" w:rsidRPr="00F66DC0" w:rsidRDefault="00207267" w:rsidP="00207267">
            <w:pPr>
              <w:ind w:left="-118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comp</w:t>
            </w:r>
            <w:proofErr w:type="spellEnd"/>
            <w:r>
              <w:rPr>
                <w:i/>
              </w:rPr>
              <w:t>. 2020</w:t>
            </w:r>
          </w:p>
        </w:tc>
      </w:tr>
      <w:tr w:rsidR="00207267" w:rsidRPr="00F66DC0" w:rsidTr="00BA748E">
        <w:trPr>
          <w:jc w:val="center"/>
        </w:trPr>
        <w:tc>
          <w:tcPr>
            <w:tcW w:w="1011" w:type="dxa"/>
          </w:tcPr>
          <w:p w:rsidR="00207267" w:rsidRPr="00F66DC0" w:rsidRDefault="00207267" w:rsidP="00207267">
            <w:pPr>
              <w:ind w:left="-118" w:right="-108"/>
              <w:jc w:val="center"/>
            </w:pPr>
            <w:r>
              <w:t>221133</w:t>
            </w:r>
          </w:p>
        </w:tc>
        <w:tc>
          <w:tcPr>
            <w:tcW w:w="3886" w:type="dxa"/>
            <w:gridSpan w:val="2"/>
          </w:tcPr>
          <w:p w:rsidR="00207267" w:rsidRDefault="00207267" w:rsidP="00207267">
            <w:pPr>
              <w:tabs>
                <w:tab w:val="left" w:pos="1845"/>
              </w:tabs>
              <w:rPr>
                <w:b/>
              </w:rPr>
            </w:pPr>
            <w:r>
              <w:rPr>
                <w:b/>
              </w:rPr>
              <w:t>(nuova istituzione)</w:t>
            </w:r>
          </w:p>
          <w:p w:rsidR="00207267" w:rsidRPr="00F66DC0" w:rsidRDefault="00207267" w:rsidP="00207267">
            <w:pPr>
              <w:tabs>
                <w:tab w:val="left" w:pos="1845"/>
              </w:tabs>
            </w:pPr>
            <w:r>
              <w:t>A</w:t>
            </w:r>
            <w:r w:rsidRPr="00362985">
              <w:t xml:space="preserve">SSEGNAZIONE </w:t>
            </w:r>
            <w:r>
              <w:t>DEL MIPAAF</w:t>
            </w:r>
            <w:r w:rsidR="00F13E44">
              <w:t>T</w:t>
            </w:r>
            <w:r>
              <w:t xml:space="preserve"> RELATIVA ALLA QUOTA REGIONALE DEL FONDO PER LA TUTELA E LA VALORIZZAZIONE DELLA BIODIVERSITA’ DI INTERESSE AGRICOLO ED ALIMENTARE LEGGE 194/2015</w:t>
            </w:r>
          </w:p>
        </w:tc>
        <w:tc>
          <w:tcPr>
            <w:tcW w:w="1876" w:type="dxa"/>
            <w:gridSpan w:val="2"/>
          </w:tcPr>
          <w:p w:rsidR="00207267" w:rsidRPr="00F66DC0" w:rsidRDefault="00207267" w:rsidP="00207267">
            <w:pPr>
              <w:ind w:left="-202"/>
              <w:jc w:val="right"/>
            </w:pPr>
            <w:r>
              <w:t xml:space="preserve">+ € 53.445,44  </w:t>
            </w:r>
          </w:p>
        </w:tc>
        <w:tc>
          <w:tcPr>
            <w:tcW w:w="1876" w:type="dxa"/>
          </w:tcPr>
          <w:p w:rsidR="00207267" w:rsidRPr="00F66DC0" w:rsidRDefault="00207267" w:rsidP="00207267">
            <w:pPr>
              <w:ind w:left="-202"/>
              <w:jc w:val="right"/>
            </w:pPr>
            <w:r>
              <w:t xml:space="preserve">+ € 53.445,44  </w:t>
            </w:r>
          </w:p>
        </w:tc>
        <w:tc>
          <w:tcPr>
            <w:tcW w:w="1876" w:type="dxa"/>
          </w:tcPr>
          <w:p w:rsidR="00207267" w:rsidRPr="00F66DC0" w:rsidRDefault="00207267" w:rsidP="00207267">
            <w:pPr>
              <w:ind w:left="-202"/>
              <w:jc w:val="right"/>
            </w:pPr>
            <w:r>
              <w:t xml:space="preserve">+ € 23.133,95 </w:t>
            </w:r>
          </w:p>
        </w:tc>
      </w:tr>
    </w:tbl>
    <w:p w:rsidR="006F6988" w:rsidRDefault="006F6988" w:rsidP="006F6988">
      <w:pPr>
        <w:ind w:left="284" w:hanging="284"/>
        <w:jc w:val="both"/>
        <w:rPr>
          <w:bCs/>
          <w:u w:val="single"/>
        </w:rPr>
      </w:pPr>
    </w:p>
    <w:p w:rsidR="00A02651" w:rsidRDefault="00A02651" w:rsidP="006F6988">
      <w:pPr>
        <w:ind w:left="284" w:hanging="284"/>
        <w:jc w:val="both"/>
        <w:rPr>
          <w:bCs/>
          <w:u w:val="single"/>
        </w:rPr>
      </w:pPr>
    </w:p>
    <w:p w:rsidR="00A02651" w:rsidRDefault="00A02651" w:rsidP="006F6988">
      <w:pPr>
        <w:ind w:left="284" w:hanging="284"/>
        <w:jc w:val="both"/>
        <w:rPr>
          <w:bCs/>
          <w:u w:val="single"/>
        </w:rPr>
      </w:pPr>
    </w:p>
    <w:p w:rsidR="006F6988" w:rsidRDefault="006F6988" w:rsidP="006F6988">
      <w:pPr>
        <w:ind w:left="284" w:hanging="284"/>
        <w:jc w:val="both"/>
        <w:rPr>
          <w:bCs/>
          <w:u w:val="single"/>
        </w:rPr>
      </w:pPr>
      <w:r>
        <w:rPr>
          <w:bCs/>
          <w:u w:val="single"/>
        </w:rPr>
        <w:t>S</w:t>
      </w:r>
      <w:r w:rsidRPr="00A32977">
        <w:rPr>
          <w:bCs/>
          <w:u w:val="single"/>
        </w:rPr>
        <w:t>PESA</w:t>
      </w:r>
    </w:p>
    <w:p w:rsidR="006F6988" w:rsidRDefault="006F6988" w:rsidP="006F6988">
      <w:pPr>
        <w:pStyle w:val="Corpodeltesto3"/>
        <w:spacing w:after="0"/>
        <w:jc w:val="both"/>
        <w:rPr>
          <w:bCs/>
          <w:sz w:val="24"/>
          <w:szCs w:val="24"/>
          <w:u w:val="single"/>
          <w:lang w:val="it-IT"/>
        </w:rPr>
      </w:pPr>
    </w:p>
    <w:p w:rsidR="00A02651" w:rsidRDefault="00A02651" w:rsidP="006F6988">
      <w:pPr>
        <w:pStyle w:val="Corpodeltesto3"/>
        <w:spacing w:after="0"/>
        <w:jc w:val="both"/>
        <w:rPr>
          <w:bCs/>
          <w:sz w:val="24"/>
          <w:szCs w:val="24"/>
          <w:u w:val="single"/>
          <w:lang w:val="it-IT"/>
        </w:rPr>
      </w:pP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87"/>
      </w:tblGrid>
      <w:tr w:rsidR="006F6988" w:rsidRPr="00F66DC0" w:rsidTr="00A46611">
        <w:trPr>
          <w:trHeight w:val="159"/>
          <w:jc w:val="center"/>
        </w:trPr>
        <w:tc>
          <w:tcPr>
            <w:tcW w:w="10587" w:type="dxa"/>
            <w:shd w:val="clear" w:color="auto" w:fill="D9D9D9"/>
            <w:vAlign w:val="center"/>
          </w:tcPr>
          <w:p w:rsidR="006F6988" w:rsidRPr="00F66DC0" w:rsidRDefault="006F6988" w:rsidP="00B049B5">
            <w:pPr>
              <w:jc w:val="center"/>
              <w:rPr>
                <w:i/>
              </w:rPr>
            </w:pPr>
            <w:r w:rsidRPr="00F66DC0">
              <w:rPr>
                <w:i/>
              </w:rPr>
              <w:t>missione e programma</w:t>
            </w:r>
          </w:p>
        </w:tc>
      </w:tr>
      <w:tr w:rsidR="006F6988" w:rsidRPr="00F66DC0" w:rsidTr="00A46611">
        <w:trPr>
          <w:trHeight w:val="113"/>
          <w:jc w:val="center"/>
        </w:trPr>
        <w:tc>
          <w:tcPr>
            <w:tcW w:w="10587" w:type="dxa"/>
            <w:shd w:val="clear" w:color="auto" w:fill="FFFFFF"/>
            <w:vAlign w:val="center"/>
          </w:tcPr>
          <w:p w:rsidR="006F6988" w:rsidRPr="00F66DC0" w:rsidRDefault="00F6453F" w:rsidP="00173D31">
            <w:pPr>
              <w:jc w:val="center"/>
              <w:rPr>
                <w:lang w:eastAsia="x-none"/>
              </w:rPr>
            </w:pPr>
            <w:r>
              <w:rPr>
                <w:lang w:eastAsia="x-none"/>
              </w:rPr>
              <w:t>1</w:t>
            </w:r>
            <w:r w:rsidR="00173D31">
              <w:rPr>
                <w:lang w:eastAsia="x-none"/>
              </w:rPr>
              <w:t>6</w:t>
            </w:r>
            <w:r>
              <w:rPr>
                <w:lang w:eastAsia="x-none"/>
              </w:rPr>
              <w:t>.0</w:t>
            </w:r>
            <w:r w:rsidR="00173D31">
              <w:rPr>
                <w:lang w:eastAsia="x-none"/>
              </w:rPr>
              <w:t>1</w:t>
            </w:r>
          </w:p>
        </w:tc>
      </w:tr>
    </w:tbl>
    <w:p w:rsidR="006F6988" w:rsidRDefault="006F6988" w:rsidP="006F6988">
      <w:pPr>
        <w:jc w:val="both"/>
        <w:rPr>
          <w:u w:val="single"/>
        </w:rPr>
      </w:pP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3978"/>
        <w:gridCol w:w="1855"/>
        <w:gridCol w:w="1856"/>
        <w:gridCol w:w="1856"/>
      </w:tblGrid>
      <w:tr w:rsidR="00241677" w:rsidRPr="00F66DC0" w:rsidTr="00BA748E">
        <w:trPr>
          <w:trHeight w:val="159"/>
          <w:jc w:val="center"/>
        </w:trPr>
        <w:tc>
          <w:tcPr>
            <w:tcW w:w="4995" w:type="dxa"/>
            <w:gridSpan w:val="2"/>
            <w:shd w:val="clear" w:color="auto" w:fill="D9D9D9"/>
            <w:vAlign w:val="center"/>
          </w:tcPr>
          <w:p w:rsidR="00241677" w:rsidRPr="00F66DC0" w:rsidRDefault="00241677" w:rsidP="00B049B5">
            <w:pPr>
              <w:jc w:val="center"/>
              <w:rPr>
                <w:i/>
              </w:rPr>
            </w:pPr>
            <w:r w:rsidRPr="00F66DC0">
              <w:rPr>
                <w:i/>
              </w:rPr>
              <w:t xml:space="preserve">piano dei conti </w:t>
            </w:r>
            <w:proofErr w:type="spellStart"/>
            <w:r w:rsidRPr="00F66DC0">
              <w:rPr>
                <w:i/>
              </w:rPr>
              <w:t>finanz</w:t>
            </w:r>
            <w:proofErr w:type="spellEnd"/>
            <w:r w:rsidRPr="00F66DC0">
              <w:rPr>
                <w:i/>
              </w:rPr>
              <w:t>. fino al IV livello</w:t>
            </w:r>
          </w:p>
        </w:tc>
        <w:tc>
          <w:tcPr>
            <w:tcW w:w="1855" w:type="dxa"/>
            <w:shd w:val="clear" w:color="auto" w:fill="D9D9D9"/>
          </w:tcPr>
          <w:p w:rsidR="00241677" w:rsidRPr="00F66DC0" w:rsidRDefault="00241677" w:rsidP="00B049B5">
            <w:pPr>
              <w:ind w:left="-118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comp</w:t>
            </w:r>
            <w:proofErr w:type="spellEnd"/>
            <w:r>
              <w:rPr>
                <w:i/>
              </w:rPr>
              <w:t>. 2019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D9D9D9"/>
          </w:tcPr>
          <w:p w:rsidR="00241677" w:rsidRDefault="00241677" w:rsidP="00B049B5">
            <w:pPr>
              <w:ind w:left="-118"/>
              <w:jc w:val="center"/>
              <w:rPr>
                <w:i/>
              </w:rPr>
            </w:pPr>
            <w:r>
              <w:rPr>
                <w:i/>
              </w:rPr>
              <w:t>cassa 2019</w:t>
            </w:r>
          </w:p>
        </w:tc>
        <w:tc>
          <w:tcPr>
            <w:tcW w:w="1856" w:type="dxa"/>
            <w:shd w:val="clear" w:color="auto" w:fill="D9D9D9"/>
          </w:tcPr>
          <w:p w:rsidR="00241677" w:rsidRPr="00F66DC0" w:rsidRDefault="00241677" w:rsidP="00B049B5">
            <w:pPr>
              <w:ind w:left="-118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comp</w:t>
            </w:r>
            <w:proofErr w:type="spellEnd"/>
            <w:r>
              <w:rPr>
                <w:i/>
              </w:rPr>
              <w:t>. 2020</w:t>
            </w:r>
          </w:p>
        </w:tc>
      </w:tr>
      <w:tr w:rsidR="00241677" w:rsidRPr="00F66DC0" w:rsidTr="00241677">
        <w:trPr>
          <w:trHeight w:val="159"/>
          <w:jc w:val="center"/>
        </w:trPr>
        <w:tc>
          <w:tcPr>
            <w:tcW w:w="4995" w:type="dxa"/>
            <w:gridSpan w:val="2"/>
            <w:shd w:val="clear" w:color="auto" w:fill="auto"/>
            <w:vAlign w:val="center"/>
          </w:tcPr>
          <w:p w:rsidR="00241677" w:rsidRPr="00F66DC0" w:rsidRDefault="00241677" w:rsidP="00241677">
            <w:pPr>
              <w:jc w:val="center"/>
              <w:rPr>
                <w:bCs/>
              </w:rPr>
            </w:pPr>
            <w:r>
              <w:rPr>
                <w:bCs/>
              </w:rPr>
              <w:t>1.04.01.02</w:t>
            </w:r>
          </w:p>
        </w:tc>
        <w:tc>
          <w:tcPr>
            <w:tcW w:w="1855" w:type="dxa"/>
            <w:vMerge w:val="restart"/>
          </w:tcPr>
          <w:p w:rsidR="00241677" w:rsidRPr="00F66DC0" w:rsidRDefault="00241677" w:rsidP="00241677">
            <w:pPr>
              <w:ind w:left="-202"/>
              <w:jc w:val="right"/>
            </w:pPr>
            <w:r>
              <w:t xml:space="preserve">+ € 53.445,44  </w:t>
            </w:r>
          </w:p>
        </w:tc>
        <w:tc>
          <w:tcPr>
            <w:tcW w:w="18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41677" w:rsidRPr="00F66DC0" w:rsidRDefault="00241677" w:rsidP="00241677">
            <w:pPr>
              <w:ind w:left="-202"/>
              <w:jc w:val="right"/>
            </w:pPr>
            <w:r>
              <w:t xml:space="preserve">+ € 53.445,44  </w:t>
            </w:r>
          </w:p>
        </w:tc>
        <w:tc>
          <w:tcPr>
            <w:tcW w:w="1856" w:type="dxa"/>
            <w:vMerge w:val="restart"/>
          </w:tcPr>
          <w:p w:rsidR="00241677" w:rsidRPr="00F66DC0" w:rsidRDefault="00241677" w:rsidP="00241677">
            <w:pPr>
              <w:ind w:left="-202"/>
              <w:jc w:val="right"/>
            </w:pPr>
            <w:r>
              <w:t xml:space="preserve">+ € 23.133,95 </w:t>
            </w:r>
          </w:p>
        </w:tc>
      </w:tr>
      <w:tr w:rsidR="00241677" w:rsidRPr="00F66DC0" w:rsidTr="00241677">
        <w:trPr>
          <w:trHeight w:val="159"/>
          <w:jc w:val="center"/>
        </w:trPr>
        <w:tc>
          <w:tcPr>
            <w:tcW w:w="1017" w:type="dxa"/>
            <w:shd w:val="clear" w:color="auto" w:fill="D9D9D9"/>
            <w:vAlign w:val="center"/>
          </w:tcPr>
          <w:p w:rsidR="00241677" w:rsidRPr="00F66DC0" w:rsidRDefault="00241677" w:rsidP="00011670">
            <w:pPr>
              <w:ind w:left="-118" w:right="-108"/>
              <w:jc w:val="center"/>
              <w:rPr>
                <w:i/>
              </w:rPr>
            </w:pPr>
            <w:r w:rsidRPr="00F66DC0">
              <w:rPr>
                <w:i/>
              </w:rPr>
              <w:t>capitolo</w:t>
            </w:r>
          </w:p>
        </w:tc>
        <w:tc>
          <w:tcPr>
            <w:tcW w:w="3978" w:type="dxa"/>
            <w:shd w:val="clear" w:color="auto" w:fill="D9D9D9"/>
            <w:vAlign w:val="center"/>
          </w:tcPr>
          <w:p w:rsidR="00241677" w:rsidRPr="00F66DC0" w:rsidRDefault="00241677" w:rsidP="00011670">
            <w:pPr>
              <w:ind w:left="-118"/>
              <w:jc w:val="center"/>
              <w:rPr>
                <w:i/>
              </w:rPr>
            </w:pPr>
            <w:r w:rsidRPr="00F66DC0">
              <w:rPr>
                <w:i/>
              </w:rPr>
              <w:t>denominazione capitolo</w:t>
            </w:r>
          </w:p>
        </w:tc>
        <w:tc>
          <w:tcPr>
            <w:tcW w:w="1855" w:type="dxa"/>
            <w:vMerge/>
            <w:shd w:val="clear" w:color="auto" w:fill="D9D9D9"/>
          </w:tcPr>
          <w:p w:rsidR="00241677" w:rsidRPr="00F66DC0" w:rsidRDefault="00241677" w:rsidP="00011670">
            <w:pPr>
              <w:jc w:val="center"/>
              <w:rPr>
                <w:i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  <w:shd w:val="clear" w:color="auto" w:fill="auto"/>
          </w:tcPr>
          <w:p w:rsidR="00241677" w:rsidRPr="00F66DC0" w:rsidRDefault="00241677" w:rsidP="00241677">
            <w:pPr>
              <w:ind w:left="-118"/>
              <w:jc w:val="center"/>
              <w:rPr>
                <w:i/>
              </w:rPr>
            </w:pPr>
          </w:p>
        </w:tc>
        <w:tc>
          <w:tcPr>
            <w:tcW w:w="1856" w:type="dxa"/>
            <w:vMerge/>
            <w:shd w:val="clear" w:color="auto" w:fill="D9D9D9"/>
          </w:tcPr>
          <w:p w:rsidR="00241677" w:rsidRPr="00F66DC0" w:rsidRDefault="00241677" w:rsidP="00011670">
            <w:pPr>
              <w:jc w:val="center"/>
              <w:rPr>
                <w:i/>
              </w:rPr>
            </w:pPr>
          </w:p>
        </w:tc>
      </w:tr>
      <w:tr w:rsidR="00241677" w:rsidRPr="00F66DC0" w:rsidTr="00BA748E">
        <w:trPr>
          <w:jc w:val="center"/>
        </w:trPr>
        <w:tc>
          <w:tcPr>
            <w:tcW w:w="1017" w:type="dxa"/>
          </w:tcPr>
          <w:p w:rsidR="00241677" w:rsidRPr="00F66DC0" w:rsidRDefault="00241677" w:rsidP="00011670">
            <w:pPr>
              <w:jc w:val="center"/>
            </w:pPr>
            <w:r>
              <w:t>B11125</w:t>
            </w:r>
          </w:p>
        </w:tc>
        <w:tc>
          <w:tcPr>
            <w:tcW w:w="3978" w:type="dxa"/>
          </w:tcPr>
          <w:p w:rsidR="00241677" w:rsidRPr="00B306E0" w:rsidRDefault="00241677" w:rsidP="00011670">
            <w:pPr>
              <w:rPr>
                <w:b/>
              </w:rPr>
            </w:pPr>
            <w:r>
              <w:rPr>
                <w:b/>
              </w:rPr>
              <w:t>(nuova istituzione)</w:t>
            </w:r>
          </w:p>
          <w:p w:rsidR="00241677" w:rsidRPr="00F66DC0" w:rsidRDefault="00241677" w:rsidP="00CE7255">
            <w:r>
              <w:t>U</w:t>
            </w:r>
            <w:r w:rsidRPr="0093245E">
              <w:t xml:space="preserve">TILIZZAZIONE </w:t>
            </w:r>
            <w:r>
              <w:t>DELL'ASSEGNAZIONE</w:t>
            </w:r>
            <w:r w:rsidRPr="00362985">
              <w:t xml:space="preserve"> </w:t>
            </w:r>
            <w:r>
              <w:t>DEL MIPAAF</w:t>
            </w:r>
            <w:r w:rsidR="00F13E44">
              <w:t>T</w:t>
            </w:r>
            <w:r>
              <w:t xml:space="preserve"> RELATIVA ALLA QUOTA REGIONALE DEL FONDO PER LA TUTELA E LA VALORIZZAZIONE DELLA BIODIVERSITA’ DI INTERESSE AGRICOLO ED ALIMENTARE LEGGE 194/2015§ TRASFERIMENTI CORRENTI A AMMINISTRAZIONI LOCALI</w:t>
            </w:r>
          </w:p>
        </w:tc>
        <w:tc>
          <w:tcPr>
            <w:tcW w:w="1855" w:type="dxa"/>
            <w:vMerge/>
          </w:tcPr>
          <w:p w:rsidR="00241677" w:rsidRPr="00F66DC0" w:rsidRDefault="00241677" w:rsidP="00011670">
            <w:pPr>
              <w:jc w:val="right"/>
            </w:pPr>
          </w:p>
        </w:tc>
        <w:tc>
          <w:tcPr>
            <w:tcW w:w="18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41677" w:rsidRPr="00241677" w:rsidRDefault="00241677" w:rsidP="00241677">
            <w:pPr>
              <w:ind w:left="-118"/>
              <w:jc w:val="center"/>
              <w:rPr>
                <w:i/>
              </w:rPr>
            </w:pPr>
          </w:p>
        </w:tc>
        <w:tc>
          <w:tcPr>
            <w:tcW w:w="1856" w:type="dxa"/>
            <w:vMerge/>
          </w:tcPr>
          <w:p w:rsidR="00241677" w:rsidRPr="00F66DC0" w:rsidRDefault="00241677" w:rsidP="00011670">
            <w:pPr>
              <w:jc w:val="right"/>
            </w:pPr>
          </w:p>
        </w:tc>
      </w:tr>
    </w:tbl>
    <w:p w:rsidR="006F6988" w:rsidRDefault="006F6988" w:rsidP="00A848A7">
      <w:pPr>
        <w:jc w:val="both"/>
        <w:rPr>
          <w:u w:val="single"/>
        </w:rPr>
      </w:pPr>
    </w:p>
    <w:p w:rsidR="00F6453F" w:rsidRDefault="00F6453F" w:rsidP="00A848A7">
      <w:pPr>
        <w:jc w:val="both"/>
        <w:rPr>
          <w:u w:val="single"/>
        </w:rPr>
      </w:pPr>
    </w:p>
    <w:p w:rsidR="009F58C3" w:rsidRDefault="006F6988" w:rsidP="009F58C3">
      <w:pPr>
        <w:pStyle w:val="Paragrafoelenco2"/>
        <w:tabs>
          <w:tab w:val="left" w:pos="284"/>
          <w:tab w:val="left" w:pos="1845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F03BA">
        <w:rPr>
          <w:rFonts w:ascii="Times New Roman" w:hAnsi="Times New Roman"/>
          <w:sz w:val="24"/>
          <w:szCs w:val="24"/>
        </w:rPr>
        <w:t>.</w:t>
      </w:r>
      <w:r w:rsidR="008F03BA">
        <w:rPr>
          <w:rFonts w:ascii="Times New Roman" w:hAnsi="Times New Roman"/>
          <w:sz w:val="24"/>
          <w:szCs w:val="24"/>
        </w:rPr>
        <w:tab/>
      </w:r>
      <w:r w:rsidR="009F58C3" w:rsidRPr="00083BEB">
        <w:rPr>
          <w:rFonts w:ascii="Times New Roman" w:hAnsi="Times New Roman"/>
          <w:sz w:val="24"/>
          <w:szCs w:val="24"/>
        </w:rPr>
        <w:t>che, ai fini della relativa gestione, i</w:t>
      </w:r>
      <w:r w:rsidR="0002320B">
        <w:rPr>
          <w:rFonts w:ascii="Times New Roman" w:hAnsi="Times New Roman"/>
          <w:sz w:val="24"/>
          <w:szCs w:val="24"/>
        </w:rPr>
        <w:t>l</w:t>
      </w:r>
      <w:r w:rsidR="009F58C3" w:rsidRPr="00083BEB">
        <w:rPr>
          <w:rFonts w:ascii="Times New Roman" w:hAnsi="Times New Roman"/>
          <w:sz w:val="24"/>
          <w:szCs w:val="24"/>
        </w:rPr>
        <w:t xml:space="preserve"> capitol</w:t>
      </w:r>
      <w:r w:rsidR="0002320B">
        <w:rPr>
          <w:rFonts w:ascii="Times New Roman" w:hAnsi="Times New Roman"/>
          <w:sz w:val="24"/>
          <w:szCs w:val="24"/>
        </w:rPr>
        <w:t>o</w:t>
      </w:r>
      <w:r w:rsidR="009F58C3" w:rsidRPr="00083BEB">
        <w:rPr>
          <w:rFonts w:ascii="Times New Roman" w:hAnsi="Times New Roman"/>
          <w:sz w:val="24"/>
          <w:szCs w:val="24"/>
        </w:rPr>
        <w:t xml:space="preserve"> di spesa di nuova istituzione </w:t>
      </w:r>
      <w:r w:rsidR="0002320B">
        <w:rPr>
          <w:rFonts w:ascii="Times New Roman" w:hAnsi="Times New Roman"/>
          <w:sz w:val="24"/>
          <w:szCs w:val="24"/>
        </w:rPr>
        <w:t>B11125</w:t>
      </w:r>
      <w:r w:rsidR="009F58C3" w:rsidRPr="00083BEB">
        <w:rPr>
          <w:rFonts w:ascii="Times New Roman" w:hAnsi="Times New Roman"/>
          <w:sz w:val="24"/>
          <w:szCs w:val="24"/>
        </w:rPr>
        <w:t xml:space="preserve"> </w:t>
      </w:r>
      <w:r w:rsidR="0002320B">
        <w:rPr>
          <w:rFonts w:ascii="Times New Roman" w:hAnsi="Times New Roman"/>
          <w:sz w:val="24"/>
          <w:szCs w:val="24"/>
        </w:rPr>
        <w:t>è</w:t>
      </w:r>
      <w:r w:rsidR="009F58C3" w:rsidRPr="00083BEB">
        <w:rPr>
          <w:rFonts w:ascii="Times New Roman" w:hAnsi="Times New Roman"/>
          <w:sz w:val="24"/>
          <w:szCs w:val="24"/>
        </w:rPr>
        <w:t xml:space="preserve"> assegnat</w:t>
      </w:r>
      <w:r w:rsidR="0002320B">
        <w:rPr>
          <w:rFonts w:ascii="Times New Roman" w:hAnsi="Times New Roman"/>
          <w:sz w:val="24"/>
          <w:szCs w:val="24"/>
        </w:rPr>
        <w:t>o</w:t>
      </w:r>
      <w:r w:rsidR="009F58C3" w:rsidRPr="00083BEB">
        <w:rPr>
          <w:rFonts w:ascii="Times New Roman" w:hAnsi="Times New Roman"/>
          <w:sz w:val="24"/>
          <w:szCs w:val="24"/>
        </w:rPr>
        <w:t xml:space="preserve"> nella competenza della Direzione regionale “</w:t>
      </w:r>
      <w:r w:rsidR="0002320B" w:rsidRPr="0002320B">
        <w:rPr>
          <w:rFonts w:ascii="Times New Roman" w:hAnsi="Times New Roman"/>
          <w:sz w:val="24"/>
          <w:szCs w:val="24"/>
        </w:rPr>
        <w:t>Agricoltura, promozione della filiera e della cultura del cibo, caccia e pesca</w:t>
      </w:r>
      <w:r w:rsidR="009F58C3" w:rsidRPr="00083BEB">
        <w:rPr>
          <w:rFonts w:ascii="Times New Roman" w:hAnsi="Times New Roman"/>
          <w:sz w:val="24"/>
          <w:szCs w:val="24"/>
        </w:rPr>
        <w:t>”;</w:t>
      </w:r>
    </w:p>
    <w:p w:rsidR="00A02651" w:rsidRDefault="00A02651" w:rsidP="009F58C3">
      <w:pPr>
        <w:pStyle w:val="Paragrafoelenco2"/>
        <w:tabs>
          <w:tab w:val="left" w:pos="284"/>
          <w:tab w:val="left" w:pos="1845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9F58C3" w:rsidRDefault="00083BEB" w:rsidP="009F58C3">
      <w:pPr>
        <w:pStyle w:val="Paragrafoelenco2"/>
        <w:tabs>
          <w:tab w:val="left" w:pos="284"/>
          <w:tab w:val="left" w:pos="1845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9F58C3" w:rsidRPr="00CD5B8A">
        <w:rPr>
          <w:rFonts w:ascii="Times New Roman" w:hAnsi="Times New Roman"/>
          <w:sz w:val="24"/>
          <w:szCs w:val="24"/>
        </w:rPr>
        <w:t>ai sensi dell’articolo 10, comma 4, del d.lgs. n. 118/2011, di allegare al presente atto il prospetto di cui all’allegato n. 8 al decreto legislativo predetto</w:t>
      </w:r>
      <w:r w:rsidR="009F58C3">
        <w:rPr>
          <w:rFonts w:ascii="Times New Roman" w:hAnsi="Times New Roman"/>
          <w:sz w:val="24"/>
          <w:szCs w:val="24"/>
        </w:rPr>
        <w:t>.</w:t>
      </w:r>
    </w:p>
    <w:p w:rsidR="00CD5B8A" w:rsidRDefault="00CD5B8A" w:rsidP="00FF5BF1">
      <w:pPr>
        <w:pStyle w:val="Paragrafoelenco2"/>
        <w:tabs>
          <w:tab w:val="left" w:pos="284"/>
          <w:tab w:val="left" w:pos="1845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F2D1E" w:rsidRDefault="00FF2D1E" w:rsidP="0094657D">
      <w:pPr>
        <w:pStyle w:val="Paragrafoelenco2"/>
        <w:tabs>
          <w:tab w:val="left" w:pos="0"/>
          <w:tab w:val="left" w:pos="284"/>
          <w:tab w:val="left" w:pos="18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B531E" w:rsidRDefault="00FF5BF1" w:rsidP="0094657D">
      <w:pPr>
        <w:pStyle w:val="Paragrafoelenco2"/>
        <w:tabs>
          <w:tab w:val="left" w:pos="0"/>
          <w:tab w:val="left" w:pos="284"/>
          <w:tab w:val="left" w:pos="1845"/>
        </w:tabs>
        <w:spacing w:after="0" w:line="240" w:lineRule="auto"/>
        <w:ind w:left="0"/>
        <w:jc w:val="both"/>
      </w:pPr>
      <w:r w:rsidRPr="00F24A18">
        <w:rPr>
          <w:rFonts w:ascii="Times New Roman" w:hAnsi="Times New Roman"/>
          <w:sz w:val="24"/>
          <w:szCs w:val="24"/>
        </w:rPr>
        <w:t xml:space="preserve">La presente deliberazione </w:t>
      </w:r>
      <w:r w:rsidRPr="008E1FD7">
        <w:rPr>
          <w:rFonts w:ascii="Times New Roman" w:hAnsi="Times New Roman"/>
          <w:sz w:val="24"/>
          <w:szCs w:val="24"/>
          <w:shd w:val="clear" w:color="auto" w:fill="FFFFFF"/>
        </w:rPr>
        <w:t xml:space="preserve">è pubblicata sul Bollettino ufficiale della Regione ed è trasmessa, corredata di relativa relazione di accompagnamento, al Consiglio regionale, ai sensi dell’articolo 28, comma 6, della legge regionale 20 novembre 2001, n. 25. </w:t>
      </w:r>
    </w:p>
    <w:sectPr w:rsidR="005B531E" w:rsidSect="00294F3F">
      <w:footerReference w:type="even" r:id="rId8"/>
      <w:footerReference w:type="default" r:id="rId9"/>
      <w:pgSz w:w="11906" w:h="16838" w:code="9"/>
      <w:pgMar w:top="2835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CF8" w:rsidRDefault="00436CF8">
      <w:r>
        <w:separator/>
      </w:r>
    </w:p>
  </w:endnote>
  <w:endnote w:type="continuationSeparator" w:id="0">
    <w:p w:rsidR="00436CF8" w:rsidRDefault="0043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mercialScript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DB" w:rsidRDefault="001715DB" w:rsidP="0084720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715DB" w:rsidRDefault="001715DB" w:rsidP="0008048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DB" w:rsidRDefault="001715DB" w:rsidP="00847201">
    <w:pPr>
      <w:pStyle w:val="Pidipagina"/>
      <w:framePr w:wrap="around" w:vAnchor="text" w:hAnchor="margin" w:xAlign="right" w:y="1"/>
      <w:ind w:right="360"/>
      <w:rPr>
        <w:rStyle w:val="Numeropagina"/>
      </w:rPr>
    </w:pPr>
  </w:p>
  <w:p w:rsidR="001715DB" w:rsidRDefault="001715DB" w:rsidP="0008048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CF8" w:rsidRDefault="00436CF8">
      <w:r>
        <w:separator/>
      </w:r>
    </w:p>
  </w:footnote>
  <w:footnote w:type="continuationSeparator" w:id="0">
    <w:p w:rsidR="00436CF8" w:rsidRDefault="00436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0FD"/>
    <w:multiLevelType w:val="hybridMultilevel"/>
    <w:tmpl w:val="5100F72A"/>
    <w:lvl w:ilvl="0" w:tplc="83FE12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0A73"/>
    <w:multiLevelType w:val="hybridMultilevel"/>
    <w:tmpl w:val="557C0D56"/>
    <w:lvl w:ilvl="0" w:tplc="5F3E572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866CD"/>
    <w:multiLevelType w:val="hybridMultilevel"/>
    <w:tmpl w:val="115A13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47A8A"/>
    <w:multiLevelType w:val="hybridMultilevel"/>
    <w:tmpl w:val="F1CCE6C2"/>
    <w:lvl w:ilvl="0" w:tplc="53CC290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eastAsia="Calibr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8EB401D"/>
    <w:multiLevelType w:val="hybridMultilevel"/>
    <w:tmpl w:val="10F626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45B86"/>
    <w:multiLevelType w:val="hybridMultilevel"/>
    <w:tmpl w:val="E7F421D8"/>
    <w:lvl w:ilvl="0" w:tplc="47862C0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Caratter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7" w15:restartNumberingAfterBreak="0">
    <w:nsid w:val="478F0C94"/>
    <w:multiLevelType w:val="hybridMultilevel"/>
    <w:tmpl w:val="B1021A7E"/>
    <w:lvl w:ilvl="0" w:tplc="A5A08322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FC5559"/>
    <w:multiLevelType w:val="hybridMultilevel"/>
    <w:tmpl w:val="F694212A"/>
    <w:lvl w:ilvl="0" w:tplc="319470F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72E74"/>
    <w:multiLevelType w:val="hybridMultilevel"/>
    <w:tmpl w:val="C7C8E488"/>
    <w:lvl w:ilvl="0" w:tplc="0410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 w15:restartNumberingAfterBreak="0">
    <w:nsid w:val="57A51C51"/>
    <w:multiLevelType w:val="multilevel"/>
    <w:tmpl w:val="F1CCE6C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eastAsia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7A6C4154"/>
    <w:multiLevelType w:val="hybridMultilevel"/>
    <w:tmpl w:val="DCF071CC"/>
    <w:lvl w:ilvl="0" w:tplc="9544F418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2" w15:restartNumberingAfterBreak="0">
    <w:nsid w:val="7FF77C45"/>
    <w:multiLevelType w:val="hybridMultilevel"/>
    <w:tmpl w:val="77881680"/>
    <w:lvl w:ilvl="0" w:tplc="B81EC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2"/>
  </w:num>
  <w:num w:numId="7">
    <w:abstractNumId w:val="7"/>
  </w:num>
  <w:num w:numId="8">
    <w:abstractNumId w:val="3"/>
  </w:num>
  <w:num w:numId="9">
    <w:abstractNumId w:val="10"/>
  </w:num>
  <w:num w:numId="10">
    <w:abstractNumId w:val="4"/>
  </w:num>
  <w:num w:numId="11">
    <w:abstractNumId w:val="1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E3"/>
    <w:rsid w:val="00001401"/>
    <w:rsid w:val="00001933"/>
    <w:rsid w:val="00001BF4"/>
    <w:rsid w:val="00002F82"/>
    <w:rsid w:val="0000590C"/>
    <w:rsid w:val="00007005"/>
    <w:rsid w:val="00007B79"/>
    <w:rsid w:val="00007CA1"/>
    <w:rsid w:val="000107E4"/>
    <w:rsid w:val="00011670"/>
    <w:rsid w:val="00012FD9"/>
    <w:rsid w:val="0002274E"/>
    <w:rsid w:val="00022B47"/>
    <w:rsid w:val="0002320B"/>
    <w:rsid w:val="00023A67"/>
    <w:rsid w:val="00023D04"/>
    <w:rsid w:val="000260F0"/>
    <w:rsid w:val="000266F8"/>
    <w:rsid w:val="00026810"/>
    <w:rsid w:val="00027AE2"/>
    <w:rsid w:val="00032C2D"/>
    <w:rsid w:val="00034979"/>
    <w:rsid w:val="00036042"/>
    <w:rsid w:val="000366E8"/>
    <w:rsid w:val="00037E0E"/>
    <w:rsid w:val="00040979"/>
    <w:rsid w:val="00040E50"/>
    <w:rsid w:val="00040EDF"/>
    <w:rsid w:val="0004353D"/>
    <w:rsid w:val="00044648"/>
    <w:rsid w:val="00044A5C"/>
    <w:rsid w:val="00045F73"/>
    <w:rsid w:val="00052B42"/>
    <w:rsid w:val="00056463"/>
    <w:rsid w:val="0005753C"/>
    <w:rsid w:val="000603CB"/>
    <w:rsid w:val="0006614A"/>
    <w:rsid w:val="0007095A"/>
    <w:rsid w:val="000715A8"/>
    <w:rsid w:val="000721ED"/>
    <w:rsid w:val="000744FB"/>
    <w:rsid w:val="00080484"/>
    <w:rsid w:val="00081B86"/>
    <w:rsid w:val="00083BEB"/>
    <w:rsid w:val="00083D32"/>
    <w:rsid w:val="00087B00"/>
    <w:rsid w:val="00087ED4"/>
    <w:rsid w:val="0009075D"/>
    <w:rsid w:val="0009238E"/>
    <w:rsid w:val="00093403"/>
    <w:rsid w:val="00094B67"/>
    <w:rsid w:val="00097113"/>
    <w:rsid w:val="00097D3E"/>
    <w:rsid w:val="000A37FE"/>
    <w:rsid w:val="000A3C2C"/>
    <w:rsid w:val="000A59AC"/>
    <w:rsid w:val="000A6211"/>
    <w:rsid w:val="000A7A94"/>
    <w:rsid w:val="000B0B8B"/>
    <w:rsid w:val="000B1EF2"/>
    <w:rsid w:val="000B2E0B"/>
    <w:rsid w:val="000B2FD3"/>
    <w:rsid w:val="000B5CEB"/>
    <w:rsid w:val="000B6A4D"/>
    <w:rsid w:val="000B7973"/>
    <w:rsid w:val="000C3B0E"/>
    <w:rsid w:val="000C53CC"/>
    <w:rsid w:val="000C5A1D"/>
    <w:rsid w:val="000C6BA9"/>
    <w:rsid w:val="000D26B0"/>
    <w:rsid w:val="000D2B1E"/>
    <w:rsid w:val="000D5F10"/>
    <w:rsid w:val="000D6D90"/>
    <w:rsid w:val="000E0C48"/>
    <w:rsid w:val="000E0F9F"/>
    <w:rsid w:val="000E1D11"/>
    <w:rsid w:val="000E1DC5"/>
    <w:rsid w:val="000E2187"/>
    <w:rsid w:val="000E298D"/>
    <w:rsid w:val="000E30A0"/>
    <w:rsid w:val="000E3B8F"/>
    <w:rsid w:val="000E5174"/>
    <w:rsid w:val="000E55E1"/>
    <w:rsid w:val="000F1935"/>
    <w:rsid w:val="000F2023"/>
    <w:rsid w:val="000F4313"/>
    <w:rsid w:val="000F49EE"/>
    <w:rsid w:val="000F4F2D"/>
    <w:rsid w:val="000F73F2"/>
    <w:rsid w:val="001000C7"/>
    <w:rsid w:val="00100797"/>
    <w:rsid w:val="00100DDC"/>
    <w:rsid w:val="00102230"/>
    <w:rsid w:val="0010503F"/>
    <w:rsid w:val="001061AA"/>
    <w:rsid w:val="00106877"/>
    <w:rsid w:val="001072CD"/>
    <w:rsid w:val="00107355"/>
    <w:rsid w:val="00111983"/>
    <w:rsid w:val="001143B7"/>
    <w:rsid w:val="00114EA8"/>
    <w:rsid w:val="0012270D"/>
    <w:rsid w:val="0012270F"/>
    <w:rsid w:val="00122D54"/>
    <w:rsid w:val="00124DBE"/>
    <w:rsid w:val="0012582D"/>
    <w:rsid w:val="00131AD5"/>
    <w:rsid w:val="00131C93"/>
    <w:rsid w:val="00131F80"/>
    <w:rsid w:val="00133380"/>
    <w:rsid w:val="00135371"/>
    <w:rsid w:val="001368EA"/>
    <w:rsid w:val="00140473"/>
    <w:rsid w:val="001409C9"/>
    <w:rsid w:val="00140DB9"/>
    <w:rsid w:val="001429D7"/>
    <w:rsid w:val="00143130"/>
    <w:rsid w:val="00143461"/>
    <w:rsid w:val="00145211"/>
    <w:rsid w:val="00146495"/>
    <w:rsid w:val="00151CDA"/>
    <w:rsid w:val="00152923"/>
    <w:rsid w:val="00163044"/>
    <w:rsid w:val="001646DA"/>
    <w:rsid w:val="001649C9"/>
    <w:rsid w:val="00167712"/>
    <w:rsid w:val="00167A46"/>
    <w:rsid w:val="001715DB"/>
    <w:rsid w:val="00171699"/>
    <w:rsid w:val="00171978"/>
    <w:rsid w:val="00172FCD"/>
    <w:rsid w:val="00173D31"/>
    <w:rsid w:val="00174119"/>
    <w:rsid w:val="00174F20"/>
    <w:rsid w:val="00175D7D"/>
    <w:rsid w:val="00182DE5"/>
    <w:rsid w:val="00184053"/>
    <w:rsid w:val="00186AD5"/>
    <w:rsid w:val="00192AB8"/>
    <w:rsid w:val="00194687"/>
    <w:rsid w:val="00194AB0"/>
    <w:rsid w:val="00195D5B"/>
    <w:rsid w:val="0019603E"/>
    <w:rsid w:val="001A4C40"/>
    <w:rsid w:val="001A6230"/>
    <w:rsid w:val="001A7F7F"/>
    <w:rsid w:val="001B0687"/>
    <w:rsid w:val="001B0C4F"/>
    <w:rsid w:val="001B14F2"/>
    <w:rsid w:val="001B65C7"/>
    <w:rsid w:val="001C1212"/>
    <w:rsid w:val="001C3232"/>
    <w:rsid w:val="001C3DC2"/>
    <w:rsid w:val="001C539D"/>
    <w:rsid w:val="001D0186"/>
    <w:rsid w:val="001D0DD3"/>
    <w:rsid w:val="001D2585"/>
    <w:rsid w:val="001D405B"/>
    <w:rsid w:val="001E274B"/>
    <w:rsid w:val="001E30FA"/>
    <w:rsid w:val="001E610F"/>
    <w:rsid w:val="001E6CDB"/>
    <w:rsid w:val="001F5748"/>
    <w:rsid w:val="0020170F"/>
    <w:rsid w:val="00201A5E"/>
    <w:rsid w:val="0020241B"/>
    <w:rsid w:val="00202475"/>
    <w:rsid w:val="00204975"/>
    <w:rsid w:val="00207267"/>
    <w:rsid w:val="00212149"/>
    <w:rsid w:val="0021249F"/>
    <w:rsid w:val="0021346D"/>
    <w:rsid w:val="00214F32"/>
    <w:rsid w:val="00216C12"/>
    <w:rsid w:val="00216D29"/>
    <w:rsid w:val="002179A4"/>
    <w:rsid w:val="00225CCD"/>
    <w:rsid w:val="00227FC9"/>
    <w:rsid w:val="00230C16"/>
    <w:rsid w:val="00230F15"/>
    <w:rsid w:val="00233CE4"/>
    <w:rsid w:val="00236E7D"/>
    <w:rsid w:val="0024100F"/>
    <w:rsid w:val="00241677"/>
    <w:rsid w:val="002444F8"/>
    <w:rsid w:val="00244A04"/>
    <w:rsid w:val="002464E6"/>
    <w:rsid w:val="00250127"/>
    <w:rsid w:val="002502FF"/>
    <w:rsid w:val="0025198D"/>
    <w:rsid w:val="0025408C"/>
    <w:rsid w:val="002613B9"/>
    <w:rsid w:val="00261936"/>
    <w:rsid w:val="00261A29"/>
    <w:rsid w:val="00261BD6"/>
    <w:rsid w:val="00262E99"/>
    <w:rsid w:val="00262FAC"/>
    <w:rsid w:val="00263805"/>
    <w:rsid w:val="00271BED"/>
    <w:rsid w:val="00275EE0"/>
    <w:rsid w:val="002771A8"/>
    <w:rsid w:val="00277584"/>
    <w:rsid w:val="002775B2"/>
    <w:rsid w:val="0028060F"/>
    <w:rsid w:val="0028146D"/>
    <w:rsid w:val="00284049"/>
    <w:rsid w:val="00291EBE"/>
    <w:rsid w:val="00292C56"/>
    <w:rsid w:val="00293564"/>
    <w:rsid w:val="00294490"/>
    <w:rsid w:val="00294F3F"/>
    <w:rsid w:val="00295B14"/>
    <w:rsid w:val="00297B4F"/>
    <w:rsid w:val="002A660D"/>
    <w:rsid w:val="002B3207"/>
    <w:rsid w:val="002B36BA"/>
    <w:rsid w:val="002B4392"/>
    <w:rsid w:val="002B5255"/>
    <w:rsid w:val="002C08DF"/>
    <w:rsid w:val="002C0D75"/>
    <w:rsid w:val="002C147E"/>
    <w:rsid w:val="002C1F09"/>
    <w:rsid w:val="002C569A"/>
    <w:rsid w:val="002C7CE7"/>
    <w:rsid w:val="002D00D9"/>
    <w:rsid w:val="002D037D"/>
    <w:rsid w:val="002D0A99"/>
    <w:rsid w:val="002D19E3"/>
    <w:rsid w:val="002D4834"/>
    <w:rsid w:val="002D7645"/>
    <w:rsid w:val="002E35AF"/>
    <w:rsid w:val="002E61AE"/>
    <w:rsid w:val="002E6867"/>
    <w:rsid w:val="002F1206"/>
    <w:rsid w:val="002F4610"/>
    <w:rsid w:val="002F5EE3"/>
    <w:rsid w:val="002F6487"/>
    <w:rsid w:val="002F71AC"/>
    <w:rsid w:val="003012C9"/>
    <w:rsid w:val="003014BF"/>
    <w:rsid w:val="003023BA"/>
    <w:rsid w:val="0030430F"/>
    <w:rsid w:val="00304EB3"/>
    <w:rsid w:val="00304FA4"/>
    <w:rsid w:val="003050AA"/>
    <w:rsid w:val="00305565"/>
    <w:rsid w:val="00307757"/>
    <w:rsid w:val="00311C2E"/>
    <w:rsid w:val="003324AB"/>
    <w:rsid w:val="00342E5B"/>
    <w:rsid w:val="00342E65"/>
    <w:rsid w:val="0034421B"/>
    <w:rsid w:val="003452D6"/>
    <w:rsid w:val="0034585B"/>
    <w:rsid w:val="0035073C"/>
    <w:rsid w:val="00350B53"/>
    <w:rsid w:val="00351589"/>
    <w:rsid w:val="00351625"/>
    <w:rsid w:val="00352381"/>
    <w:rsid w:val="0035304A"/>
    <w:rsid w:val="0035428B"/>
    <w:rsid w:val="00354549"/>
    <w:rsid w:val="0036292D"/>
    <w:rsid w:val="0036298D"/>
    <w:rsid w:val="00362F4B"/>
    <w:rsid w:val="00363BAC"/>
    <w:rsid w:val="0036744B"/>
    <w:rsid w:val="003709F2"/>
    <w:rsid w:val="00371AD1"/>
    <w:rsid w:val="00371D54"/>
    <w:rsid w:val="00373755"/>
    <w:rsid w:val="003743CC"/>
    <w:rsid w:val="0037700D"/>
    <w:rsid w:val="003772B1"/>
    <w:rsid w:val="003773ED"/>
    <w:rsid w:val="00380F17"/>
    <w:rsid w:val="00390F31"/>
    <w:rsid w:val="0039108C"/>
    <w:rsid w:val="00391978"/>
    <w:rsid w:val="00391A9F"/>
    <w:rsid w:val="00395963"/>
    <w:rsid w:val="003A048C"/>
    <w:rsid w:val="003A3420"/>
    <w:rsid w:val="003A382E"/>
    <w:rsid w:val="003A5406"/>
    <w:rsid w:val="003B2D6F"/>
    <w:rsid w:val="003B3416"/>
    <w:rsid w:val="003B3730"/>
    <w:rsid w:val="003B3DBE"/>
    <w:rsid w:val="003B444A"/>
    <w:rsid w:val="003C295D"/>
    <w:rsid w:val="003C5B72"/>
    <w:rsid w:val="003C7D96"/>
    <w:rsid w:val="003D05F4"/>
    <w:rsid w:val="003D2C4C"/>
    <w:rsid w:val="003D36C0"/>
    <w:rsid w:val="003D7E4A"/>
    <w:rsid w:val="003E00B4"/>
    <w:rsid w:val="003E28D2"/>
    <w:rsid w:val="003E51CB"/>
    <w:rsid w:val="003E687B"/>
    <w:rsid w:val="003F1C0D"/>
    <w:rsid w:val="003F2EF2"/>
    <w:rsid w:val="003F353B"/>
    <w:rsid w:val="003F38DD"/>
    <w:rsid w:val="003F495A"/>
    <w:rsid w:val="003F748F"/>
    <w:rsid w:val="003F75FC"/>
    <w:rsid w:val="00401EC1"/>
    <w:rsid w:val="0040277B"/>
    <w:rsid w:val="0040300E"/>
    <w:rsid w:val="0040749D"/>
    <w:rsid w:val="00407A29"/>
    <w:rsid w:val="00411531"/>
    <w:rsid w:val="004131E6"/>
    <w:rsid w:val="00414AE7"/>
    <w:rsid w:val="004206B2"/>
    <w:rsid w:val="0042236A"/>
    <w:rsid w:val="0042375D"/>
    <w:rsid w:val="004267A3"/>
    <w:rsid w:val="00426AC1"/>
    <w:rsid w:val="004328B8"/>
    <w:rsid w:val="0043487F"/>
    <w:rsid w:val="00434A86"/>
    <w:rsid w:val="00436CF8"/>
    <w:rsid w:val="0044170B"/>
    <w:rsid w:val="004424CF"/>
    <w:rsid w:val="00444C33"/>
    <w:rsid w:val="00445273"/>
    <w:rsid w:val="00445392"/>
    <w:rsid w:val="00453850"/>
    <w:rsid w:val="00453BC4"/>
    <w:rsid w:val="00460711"/>
    <w:rsid w:val="004663ED"/>
    <w:rsid w:val="0046757E"/>
    <w:rsid w:val="00470C97"/>
    <w:rsid w:val="00471DA1"/>
    <w:rsid w:val="004727FD"/>
    <w:rsid w:val="00473F99"/>
    <w:rsid w:val="0047633A"/>
    <w:rsid w:val="00476759"/>
    <w:rsid w:val="004878C3"/>
    <w:rsid w:val="00493A29"/>
    <w:rsid w:val="00494914"/>
    <w:rsid w:val="00494AAE"/>
    <w:rsid w:val="0049692B"/>
    <w:rsid w:val="004969A6"/>
    <w:rsid w:val="004977D3"/>
    <w:rsid w:val="004A05E2"/>
    <w:rsid w:val="004A31CA"/>
    <w:rsid w:val="004A3887"/>
    <w:rsid w:val="004B26A4"/>
    <w:rsid w:val="004B3D1F"/>
    <w:rsid w:val="004B4D28"/>
    <w:rsid w:val="004B53A9"/>
    <w:rsid w:val="004C1357"/>
    <w:rsid w:val="004C1FF3"/>
    <w:rsid w:val="004C2BA4"/>
    <w:rsid w:val="004C548E"/>
    <w:rsid w:val="004C67BE"/>
    <w:rsid w:val="004D16F1"/>
    <w:rsid w:val="004E1337"/>
    <w:rsid w:val="004E1A6E"/>
    <w:rsid w:val="004E1F9A"/>
    <w:rsid w:val="004E4392"/>
    <w:rsid w:val="004E5E22"/>
    <w:rsid w:val="004E6ED3"/>
    <w:rsid w:val="004F0E9F"/>
    <w:rsid w:val="004F13A8"/>
    <w:rsid w:val="004F51BB"/>
    <w:rsid w:val="004F6CF3"/>
    <w:rsid w:val="004F7B29"/>
    <w:rsid w:val="00500A17"/>
    <w:rsid w:val="005013A2"/>
    <w:rsid w:val="00501B11"/>
    <w:rsid w:val="00505459"/>
    <w:rsid w:val="00506E95"/>
    <w:rsid w:val="005078BD"/>
    <w:rsid w:val="005143E2"/>
    <w:rsid w:val="005148DA"/>
    <w:rsid w:val="00515145"/>
    <w:rsid w:val="00515553"/>
    <w:rsid w:val="00515FF5"/>
    <w:rsid w:val="00520792"/>
    <w:rsid w:val="0052128D"/>
    <w:rsid w:val="0052342C"/>
    <w:rsid w:val="00525212"/>
    <w:rsid w:val="00526137"/>
    <w:rsid w:val="00526AAE"/>
    <w:rsid w:val="00526D70"/>
    <w:rsid w:val="00527B7B"/>
    <w:rsid w:val="00532901"/>
    <w:rsid w:val="00535FE5"/>
    <w:rsid w:val="0053708B"/>
    <w:rsid w:val="00544029"/>
    <w:rsid w:val="00546AB4"/>
    <w:rsid w:val="005512DC"/>
    <w:rsid w:val="00552BA7"/>
    <w:rsid w:val="005531D9"/>
    <w:rsid w:val="005549D7"/>
    <w:rsid w:val="00557738"/>
    <w:rsid w:val="00557CF4"/>
    <w:rsid w:val="0056119A"/>
    <w:rsid w:val="005703CD"/>
    <w:rsid w:val="00572D3C"/>
    <w:rsid w:val="005735BB"/>
    <w:rsid w:val="00573B49"/>
    <w:rsid w:val="00573E31"/>
    <w:rsid w:val="0057447C"/>
    <w:rsid w:val="005754BE"/>
    <w:rsid w:val="00576196"/>
    <w:rsid w:val="00576CEF"/>
    <w:rsid w:val="00581380"/>
    <w:rsid w:val="00581E21"/>
    <w:rsid w:val="00583853"/>
    <w:rsid w:val="005853D9"/>
    <w:rsid w:val="00587A12"/>
    <w:rsid w:val="00591494"/>
    <w:rsid w:val="00592EF0"/>
    <w:rsid w:val="0059336E"/>
    <w:rsid w:val="005964C6"/>
    <w:rsid w:val="00597B8E"/>
    <w:rsid w:val="005A32A4"/>
    <w:rsid w:val="005A44BB"/>
    <w:rsid w:val="005A5300"/>
    <w:rsid w:val="005A5CCF"/>
    <w:rsid w:val="005A69BA"/>
    <w:rsid w:val="005A6B9B"/>
    <w:rsid w:val="005A717F"/>
    <w:rsid w:val="005B1297"/>
    <w:rsid w:val="005B4BC2"/>
    <w:rsid w:val="005B531E"/>
    <w:rsid w:val="005C2AB6"/>
    <w:rsid w:val="005C3A5B"/>
    <w:rsid w:val="005C6D7A"/>
    <w:rsid w:val="005D6E85"/>
    <w:rsid w:val="005D7DAA"/>
    <w:rsid w:val="005D7F16"/>
    <w:rsid w:val="005E020B"/>
    <w:rsid w:val="005E024F"/>
    <w:rsid w:val="005E0B3A"/>
    <w:rsid w:val="005E473A"/>
    <w:rsid w:val="005E5EAC"/>
    <w:rsid w:val="005E7707"/>
    <w:rsid w:val="005E7F11"/>
    <w:rsid w:val="005F408E"/>
    <w:rsid w:val="005F483E"/>
    <w:rsid w:val="005F49A1"/>
    <w:rsid w:val="005F7180"/>
    <w:rsid w:val="006023B7"/>
    <w:rsid w:val="00603BBE"/>
    <w:rsid w:val="006102CE"/>
    <w:rsid w:val="0061104A"/>
    <w:rsid w:val="00616F19"/>
    <w:rsid w:val="00620EC7"/>
    <w:rsid w:val="00625FA5"/>
    <w:rsid w:val="00626F92"/>
    <w:rsid w:val="0063670A"/>
    <w:rsid w:val="00637404"/>
    <w:rsid w:val="00641469"/>
    <w:rsid w:val="00645585"/>
    <w:rsid w:val="0064789B"/>
    <w:rsid w:val="00647DAD"/>
    <w:rsid w:val="0065136C"/>
    <w:rsid w:val="00651F0D"/>
    <w:rsid w:val="00656425"/>
    <w:rsid w:val="00657C4D"/>
    <w:rsid w:val="00660BF1"/>
    <w:rsid w:val="006620BA"/>
    <w:rsid w:val="00663527"/>
    <w:rsid w:val="00664680"/>
    <w:rsid w:val="00666934"/>
    <w:rsid w:val="00672A08"/>
    <w:rsid w:val="00672E3C"/>
    <w:rsid w:val="00674DB3"/>
    <w:rsid w:val="006762B4"/>
    <w:rsid w:val="00683257"/>
    <w:rsid w:val="00684B73"/>
    <w:rsid w:val="00684DFF"/>
    <w:rsid w:val="0068662F"/>
    <w:rsid w:val="00687AF2"/>
    <w:rsid w:val="0069025A"/>
    <w:rsid w:val="00690586"/>
    <w:rsid w:val="00691683"/>
    <w:rsid w:val="00692CC1"/>
    <w:rsid w:val="006938BC"/>
    <w:rsid w:val="00693FC0"/>
    <w:rsid w:val="00694D36"/>
    <w:rsid w:val="00695CA9"/>
    <w:rsid w:val="0069682B"/>
    <w:rsid w:val="006A2F70"/>
    <w:rsid w:val="006A56C6"/>
    <w:rsid w:val="006A695E"/>
    <w:rsid w:val="006B073E"/>
    <w:rsid w:val="006B0E88"/>
    <w:rsid w:val="006B4B1B"/>
    <w:rsid w:val="006B4EBA"/>
    <w:rsid w:val="006B5A4E"/>
    <w:rsid w:val="006C3922"/>
    <w:rsid w:val="006C766C"/>
    <w:rsid w:val="006C7AA4"/>
    <w:rsid w:val="006D06F8"/>
    <w:rsid w:val="006D0B8F"/>
    <w:rsid w:val="006D2E7B"/>
    <w:rsid w:val="006D392B"/>
    <w:rsid w:val="006D5BF5"/>
    <w:rsid w:val="006D6757"/>
    <w:rsid w:val="006D7270"/>
    <w:rsid w:val="006E1324"/>
    <w:rsid w:val="006E52DD"/>
    <w:rsid w:val="006F38A2"/>
    <w:rsid w:val="006F4368"/>
    <w:rsid w:val="006F4B62"/>
    <w:rsid w:val="006F53BA"/>
    <w:rsid w:val="006F5D25"/>
    <w:rsid w:val="006F6988"/>
    <w:rsid w:val="00703817"/>
    <w:rsid w:val="0070469A"/>
    <w:rsid w:val="00710A33"/>
    <w:rsid w:val="00711A91"/>
    <w:rsid w:val="00712340"/>
    <w:rsid w:val="007128D5"/>
    <w:rsid w:val="00715897"/>
    <w:rsid w:val="00715B01"/>
    <w:rsid w:val="007160AF"/>
    <w:rsid w:val="00720A03"/>
    <w:rsid w:val="007246A3"/>
    <w:rsid w:val="00727B77"/>
    <w:rsid w:val="0073044E"/>
    <w:rsid w:val="0073169B"/>
    <w:rsid w:val="00732B6D"/>
    <w:rsid w:val="00732D8B"/>
    <w:rsid w:val="00735776"/>
    <w:rsid w:val="00736CD9"/>
    <w:rsid w:val="00737AFF"/>
    <w:rsid w:val="007404C3"/>
    <w:rsid w:val="007411B6"/>
    <w:rsid w:val="00744ABC"/>
    <w:rsid w:val="007468EA"/>
    <w:rsid w:val="00747006"/>
    <w:rsid w:val="007504AD"/>
    <w:rsid w:val="0075334D"/>
    <w:rsid w:val="0075382A"/>
    <w:rsid w:val="00756936"/>
    <w:rsid w:val="00756A35"/>
    <w:rsid w:val="00757492"/>
    <w:rsid w:val="00757D6B"/>
    <w:rsid w:val="00762357"/>
    <w:rsid w:val="00764A0A"/>
    <w:rsid w:val="00766FAD"/>
    <w:rsid w:val="007675DA"/>
    <w:rsid w:val="00772146"/>
    <w:rsid w:val="00772C9D"/>
    <w:rsid w:val="00775F26"/>
    <w:rsid w:val="007760D5"/>
    <w:rsid w:val="007803B8"/>
    <w:rsid w:val="007813D2"/>
    <w:rsid w:val="0078226A"/>
    <w:rsid w:val="00786792"/>
    <w:rsid w:val="007876AC"/>
    <w:rsid w:val="007901E7"/>
    <w:rsid w:val="007905F5"/>
    <w:rsid w:val="007924B6"/>
    <w:rsid w:val="00793190"/>
    <w:rsid w:val="00794793"/>
    <w:rsid w:val="00795D68"/>
    <w:rsid w:val="007A0BD9"/>
    <w:rsid w:val="007A2A76"/>
    <w:rsid w:val="007A4173"/>
    <w:rsid w:val="007A57E0"/>
    <w:rsid w:val="007A5C37"/>
    <w:rsid w:val="007A6418"/>
    <w:rsid w:val="007A7E3F"/>
    <w:rsid w:val="007B2774"/>
    <w:rsid w:val="007B3470"/>
    <w:rsid w:val="007B4C3C"/>
    <w:rsid w:val="007B4CC3"/>
    <w:rsid w:val="007B5798"/>
    <w:rsid w:val="007C0BB2"/>
    <w:rsid w:val="007C1F8E"/>
    <w:rsid w:val="007C2EDF"/>
    <w:rsid w:val="007C4A7F"/>
    <w:rsid w:val="007C5428"/>
    <w:rsid w:val="007C5DF3"/>
    <w:rsid w:val="007C6667"/>
    <w:rsid w:val="007C72F8"/>
    <w:rsid w:val="007C7661"/>
    <w:rsid w:val="007D076B"/>
    <w:rsid w:val="007D3F96"/>
    <w:rsid w:val="007D4DC1"/>
    <w:rsid w:val="007E238E"/>
    <w:rsid w:val="007E27EF"/>
    <w:rsid w:val="007E4FB0"/>
    <w:rsid w:val="007F2658"/>
    <w:rsid w:val="007F3B03"/>
    <w:rsid w:val="007F639A"/>
    <w:rsid w:val="007F79EF"/>
    <w:rsid w:val="00804AF1"/>
    <w:rsid w:val="008101FD"/>
    <w:rsid w:val="0081163C"/>
    <w:rsid w:val="008142BF"/>
    <w:rsid w:val="00814813"/>
    <w:rsid w:val="00815E65"/>
    <w:rsid w:val="00820C00"/>
    <w:rsid w:val="008217AE"/>
    <w:rsid w:val="00821C28"/>
    <w:rsid w:val="00823137"/>
    <w:rsid w:val="0082464D"/>
    <w:rsid w:val="0082487D"/>
    <w:rsid w:val="00824D75"/>
    <w:rsid w:val="00827236"/>
    <w:rsid w:val="00827DD5"/>
    <w:rsid w:val="00831C32"/>
    <w:rsid w:val="0083545A"/>
    <w:rsid w:val="00835E64"/>
    <w:rsid w:val="008404E4"/>
    <w:rsid w:val="00847201"/>
    <w:rsid w:val="00850721"/>
    <w:rsid w:val="00855E3B"/>
    <w:rsid w:val="008563A7"/>
    <w:rsid w:val="00856F89"/>
    <w:rsid w:val="0086045B"/>
    <w:rsid w:val="00865243"/>
    <w:rsid w:val="008662A0"/>
    <w:rsid w:val="00866AE4"/>
    <w:rsid w:val="0087227C"/>
    <w:rsid w:val="00875D57"/>
    <w:rsid w:val="0088027B"/>
    <w:rsid w:val="008812DA"/>
    <w:rsid w:val="008826EE"/>
    <w:rsid w:val="008847DE"/>
    <w:rsid w:val="00884B65"/>
    <w:rsid w:val="0088698E"/>
    <w:rsid w:val="00887386"/>
    <w:rsid w:val="00887B3A"/>
    <w:rsid w:val="0089632F"/>
    <w:rsid w:val="00897785"/>
    <w:rsid w:val="008A35F0"/>
    <w:rsid w:val="008A7673"/>
    <w:rsid w:val="008B1D32"/>
    <w:rsid w:val="008B476D"/>
    <w:rsid w:val="008B4C0C"/>
    <w:rsid w:val="008C1555"/>
    <w:rsid w:val="008C4171"/>
    <w:rsid w:val="008C6018"/>
    <w:rsid w:val="008D0AD4"/>
    <w:rsid w:val="008D1199"/>
    <w:rsid w:val="008D2093"/>
    <w:rsid w:val="008D2470"/>
    <w:rsid w:val="008D2D40"/>
    <w:rsid w:val="008D4026"/>
    <w:rsid w:val="008D42E2"/>
    <w:rsid w:val="008D4CBA"/>
    <w:rsid w:val="008D65B8"/>
    <w:rsid w:val="008E249E"/>
    <w:rsid w:val="008E3342"/>
    <w:rsid w:val="008E3F21"/>
    <w:rsid w:val="008E5722"/>
    <w:rsid w:val="008E5E79"/>
    <w:rsid w:val="008E6A75"/>
    <w:rsid w:val="008E7D11"/>
    <w:rsid w:val="008F03BA"/>
    <w:rsid w:val="008F1C92"/>
    <w:rsid w:val="008F343A"/>
    <w:rsid w:val="008F7B71"/>
    <w:rsid w:val="009021D5"/>
    <w:rsid w:val="00907BCD"/>
    <w:rsid w:val="00913DBA"/>
    <w:rsid w:val="00914E1F"/>
    <w:rsid w:val="00917A13"/>
    <w:rsid w:val="00921620"/>
    <w:rsid w:val="00921F99"/>
    <w:rsid w:val="00922642"/>
    <w:rsid w:val="0092688B"/>
    <w:rsid w:val="00931BD6"/>
    <w:rsid w:val="0093499E"/>
    <w:rsid w:val="00934F82"/>
    <w:rsid w:val="009359EC"/>
    <w:rsid w:val="009423ED"/>
    <w:rsid w:val="00942524"/>
    <w:rsid w:val="009431A7"/>
    <w:rsid w:val="009433B7"/>
    <w:rsid w:val="00944CCE"/>
    <w:rsid w:val="0094657D"/>
    <w:rsid w:val="00947FF1"/>
    <w:rsid w:val="00950F57"/>
    <w:rsid w:val="0095144E"/>
    <w:rsid w:val="0095215E"/>
    <w:rsid w:val="00961303"/>
    <w:rsid w:val="00961842"/>
    <w:rsid w:val="00966A48"/>
    <w:rsid w:val="009716FA"/>
    <w:rsid w:val="00971A56"/>
    <w:rsid w:val="00972520"/>
    <w:rsid w:val="0097342A"/>
    <w:rsid w:val="00975FD7"/>
    <w:rsid w:val="0098000F"/>
    <w:rsid w:val="00985958"/>
    <w:rsid w:val="009876DF"/>
    <w:rsid w:val="0098776A"/>
    <w:rsid w:val="00990484"/>
    <w:rsid w:val="009921E9"/>
    <w:rsid w:val="00995B34"/>
    <w:rsid w:val="0099638A"/>
    <w:rsid w:val="00997F76"/>
    <w:rsid w:val="009A0728"/>
    <w:rsid w:val="009A2202"/>
    <w:rsid w:val="009A257E"/>
    <w:rsid w:val="009A34B3"/>
    <w:rsid w:val="009B2176"/>
    <w:rsid w:val="009B24F9"/>
    <w:rsid w:val="009B298F"/>
    <w:rsid w:val="009B2FF8"/>
    <w:rsid w:val="009B7B9D"/>
    <w:rsid w:val="009C0E49"/>
    <w:rsid w:val="009C2EE3"/>
    <w:rsid w:val="009C3D44"/>
    <w:rsid w:val="009C465E"/>
    <w:rsid w:val="009C5678"/>
    <w:rsid w:val="009C7E7D"/>
    <w:rsid w:val="009D1D4C"/>
    <w:rsid w:val="009D43BD"/>
    <w:rsid w:val="009E01DC"/>
    <w:rsid w:val="009E2D06"/>
    <w:rsid w:val="009E41E7"/>
    <w:rsid w:val="009F0F4F"/>
    <w:rsid w:val="009F2903"/>
    <w:rsid w:val="009F30EF"/>
    <w:rsid w:val="009F4CCB"/>
    <w:rsid w:val="009F58C3"/>
    <w:rsid w:val="00A01405"/>
    <w:rsid w:val="00A02651"/>
    <w:rsid w:val="00A02CFA"/>
    <w:rsid w:val="00A03C9A"/>
    <w:rsid w:val="00A05BB2"/>
    <w:rsid w:val="00A0782A"/>
    <w:rsid w:val="00A1124C"/>
    <w:rsid w:val="00A118A6"/>
    <w:rsid w:val="00A14899"/>
    <w:rsid w:val="00A14DFC"/>
    <w:rsid w:val="00A16E54"/>
    <w:rsid w:val="00A1746D"/>
    <w:rsid w:val="00A20441"/>
    <w:rsid w:val="00A21372"/>
    <w:rsid w:val="00A230F6"/>
    <w:rsid w:val="00A23679"/>
    <w:rsid w:val="00A244AC"/>
    <w:rsid w:val="00A2478A"/>
    <w:rsid w:val="00A24A1F"/>
    <w:rsid w:val="00A251F4"/>
    <w:rsid w:val="00A26857"/>
    <w:rsid w:val="00A32D5F"/>
    <w:rsid w:val="00A33980"/>
    <w:rsid w:val="00A34CCF"/>
    <w:rsid w:val="00A34FB3"/>
    <w:rsid w:val="00A35F60"/>
    <w:rsid w:val="00A37BE7"/>
    <w:rsid w:val="00A4035F"/>
    <w:rsid w:val="00A40858"/>
    <w:rsid w:val="00A45BAD"/>
    <w:rsid w:val="00A46611"/>
    <w:rsid w:val="00A5078B"/>
    <w:rsid w:val="00A50D1A"/>
    <w:rsid w:val="00A57782"/>
    <w:rsid w:val="00A57B4D"/>
    <w:rsid w:val="00A60778"/>
    <w:rsid w:val="00A612DF"/>
    <w:rsid w:val="00A61753"/>
    <w:rsid w:val="00A6175B"/>
    <w:rsid w:val="00A617D7"/>
    <w:rsid w:val="00A61EE5"/>
    <w:rsid w:val="00A62A2A"/>
    <w:rsid w:val="00A630F3"/>
    <w:rsid w:val="00A704A3"/>
    <w:rsid w:val="00A707CA"/>
    <w:rsid w:val="00A70EAD"/>
    <w:rsid w:val="00A72FEB"/>
    <w:rsid w:val="00A7405C"/>
    <w:rsid w:val="00A74672"/>
    <w:rsid w:val="00A74D7C"/>
    <w:rsid w:val="00A814FE"/>
    <w:rsid w:val="00A81CB0"/>
    <w:rsid w:val="00A848A7"/>
    <w:rsid w:val="00A85D22"/>
    <w:rsid w:val="00A873CE"/>
    <w:rsid w:val="00A97916"/>
    <w:rsid w:val="00A97D1C"/>
    <w:rsid w:val="00AA2DA8"/>
    <w:rsid w:val="00AA2FA3"/>
    <w:rsid w:val="00AA4674"/>
    <w:rsid w:val="00AA4A69"/>
    <w:rsid w:val="00AA5192"/>
    <w:rsid w:val="00AA5BBB"/>
    <w:rsid w:val="00AA6CBC"/>
    <w:rsid w:val="00AA6E5F"/>
    <w:rsid w:val="00AA7BA7"/>
    <w:rsid w:val="00AB0517"/>
    <w:rsid w:val="00AB3AE3"/>
    <w:rsid w:val="00AB3F8B"/>
    <w:rsid w:val="00AB57B8"/>
    <w:rsid w:val="00AD1D0B"/>
    <w:rsid w:val="00AD30E6"/>
    <w:rsid w:val="00AD3EC1"/>
    <w:rsid w:val="00AD64F5"/>
    <w:rsid w:val="00AE168C"/>
    <w:rsid w:val="00AE1F7C"/>
    <w:rsid w:val="00AE2006"/>
    <w:rsid w:val="00AE2116"/>
    <w:rsid w:val="00AE3937"/>
    <w:rsid w:val="00AE5D06"/>
    <w:rsid w:val="00AF067C"/>
    <w:rsid w:val="00AF1FFD"/>
    <w:rsid w:val="00B00B86"/>
    <w:rsid w:val="00B049B5"/>
    <w:rsid w:val="00B066B3"/>
    <w:rsid w:val="00B11309"/>
    <w:rsid w:val="00B11711"/>
    <w:rsid w:val="00B11FFE"/>
    <w:rsid w:val="00B12579"/>
    <w:rsid w:val="00B16113"/>
    <w:rsid w:val="00B17090"/>
    <w:rsid w:val="00B17375"/>
    <w:rsid w:val="00B2154F"/>
    <w:rsid w:val="00B21FF1"/>
    <w:rsid w:val="00B24D74"/>
    <w:rsid w:val="00B24E09"/>
    <w:rsid w:val="00B26416"/>
    <w:rsid w:val="00B27812"/>
    <w:rsid w:val="00B306E0"/>
    <w:rsid w:val="00B31918"/>
    <w:rsid w:val="00B32291"/>
    <w:rsid w:val="00B32A13"/>
    <w:rsid w:val="00B33D9C"/>
    <w:rsid w:val="00B34063"/>
    <w:rsid w:val="00B349F5"/>
    <w:rsid w:val="00B350DE"/>
    <w:rsid w:val="00B3620A"/>
    <w:rsid w:val="00B41452"/>
    <w:rsid w:val="00B4167F"/>
    <w:rsid w:val="00B46361"/>
    <w:rsid w:val="00B47D39"/>
    <w:rsid w:val="00B54AFA"/>
    <w:rsid w:val="00B54E55"/>
    <w:rsid w:val="00B560C7"/>
    <w:rsid w:val="00B61624"/>
    <w:rsid w:val="00B62411"/>
    <w:rsid w:val="00B642BE"/>
    <w:rsid w:val="00B65BA9"/>
    <w:rsid w:val="00B65F31"/>
    <w:rsid w:val="00B672DF"/>
    <w:rsid w:val="00B70711"/>
    <w:rsid w:val="00B70EB7"/>
    <w:rsid w:val="00B716CC"/>
    <w:rsid w:val="00B71A17"/>
    <w:rsid w:val="00B73D82"/>
    <w:rsid w:val="00B74D4D"/>
    <w:rsid w:val="00B757FF"/>
    <w:rsid w:val="00B82C09"/>
    <w:rsid w:val="00B844F8"/>
    <w:rsid w:val="00B867C1"/>
    <w:rsid w:val="00B91E25"/>
    <w:rsid w:val="00B91F0E"/>
    <w:rsid w:val="00B92084"/>
    <w:rsid w:val="00B93830"/>
    <w:rsid w:val="00B95140"/>
    <w:rsid w:val="00B9597D"/>
    <w:rsid w:val="00B979B4"/>
    <w:rsid w:val="00BA1930"/>
    <w:rsid w:val="00BA45E6"/>
    <w:rsid w:val="00BA4D12"/>
    <w:rsid w:val="00BA5ABB"/>
    <w:rsid w:val="00BA673F"/>
    <w:rsid w:val="00BA748E"/>
    <w:rsid w:val="00BB0813"/>
    <w:rsid w:val="00BB1AEA"/>
    <w:rsid w:val="00BB59BE"/>
    <w:rsid w:val="00BC00CE"/>
    <w:rsid w:val="00BC0F7A"/>
    <w:rsid w:val="00BC163A"/>
    <w:rsid w:val="00BC1F88"/>
    <w:rsid w:val="00BC3ECC"/>
    <w:rsid w:val="00BC7350"/>
    <w:rsid w:val="00BD0356"/>
    <w:rsid w:val="00BD21DB"/>
    <w:rsid w:val="00BD2426"/>
    <w:rsid w:val="00BD3D10"/>
    <w:rsid w:val="00BD7C95"/>
    <w:rsid w:val="00BE47E6"/>
    <w:rsid w:val="00BE4B41"/>
    <w:rsid w:val="00BF1FC1"/>
    <w:rsid w:val="00BF52A4"/>
    <w:rsid w:val="00BF6380"/>
    <w:rsid w:val="00BF7257"/>
    <w:rsid w:val="00C00D49"/>
    <w:rsid w:val="00C01045"/>
    <w:rsid w:val="00C0178A"/>
    <w:rsid w:val="00C0469C"/>
    <w:rsid w:val="00C055C1"/>
    <w:rsid w:val="00C05766"/>
    <w:rsid w:val="00C07213"/>
    <w:rsid w:val="00C10C55"/>
    <w:rsid w:val="00C11415"/>
    <w:rsid w:val="00C11BDF"/>
    <w:rsid w:val="00C12E16"/>
    <w:rsid w:val="00C159C6"/>
    <w:rsid w:val="00C16276"/>
    <w:rsid w:val="00C20364"/>
    <w:rsid w:val="00C216EB"/>
    <w:rsid w:val="00C22075"/>
    <w:rsid w:val="00C22C31"/>
    <w:rsid w:val="00C24212"/>
    <w:rsid w:val="00C25405"/>
    <w:rsid w:val="00C308E1"/>
    <w:rsid w:val="00C30ED9"/>
    <w:rsid w:val="00C31D57"/>
    <w:rsid w:val="00C32918"/>
    <w:rsid w:val="00C34DBF"/>
    <w:rsid w:val="00C34DF4"/>
    <w:rsid w:val="00C35D4D"/>
    <w:rsid w:val="00C408DE"/>
    <w:rsid w:val="00C410AC"/>
    <w:rsid w:val="00C41134"/>
    <w:rsid w:val="00C4458F"/>
    <w:rsid w:val="00C46090"/>
    <w:rsid w:val="00C460AB"/>
    <w:rsid w:val="00C50AF8"/>
    <w:rsid w:val="00C50D25"/>
    <w:rsid w:val="00C511E0"/>
    <w:rsid w:val="00C5149A"/>
    <w:rsid w:val="00C52FAB"/>
    <w:rsid w:val="00C548DE"/>
    <w:rsid w:val="00C60EC0"/>
    <w:rsid w:val="00C6611F"/>
    <w:rsid w:val="00C67125"/>
    <w:rsid w:val="00C70441"/>
    <w:rsid w:val="00C71917"/>
    <w:rsid w:val="00C7201A"/>
    <w:rsid w:val="00C7368A"/>
    <w:rsid w:val="00C73AB4"/>
    <w:rsid w:val="00C75157"/>
    <w:rsid w:val="00C84252"/>
    <w:rsid w:val="00C84D6F"/>
    <w:rsid w:val="00C85100"/>
    <w:rsid w:val="00C87A50"/>
    <w:rsid w:val="00C87F94"/>
    <w:rsid w:val="00C903D8"/>
    <w:rsid w:val="00C91ACB"/>
    <w:rsid w:val="00C924DC"/>
    <w:rsid w:val="00C93AA6"/>
    <w:rsid w:val="00C93F9B"/>
    <w:rsid w:val="00C95B19"/>
    <w:rsid w:val="00CA06D0"/>
    <w:rsid w:val="00CA15BD"/>
    <w:rsid w:val="00CA16C6"/>
    <w:rsid w:val="00CA1A77"/>
    <w:rsid w:val="00CA42B1"/>
    <w:rsid w:val="00CA48F4"/>
    <w:rsid w:val="00CA4F92"/>
    <w:rsid w:val="00CA6EA0"/>
    <w:rsid w:val="00CA7465"/>
    <w:rsid w:val="00CB0962"/>
    <w:rsid w:val="00CB1219"/>
    <w:rsid w:val="00CB12C6"/>
    <w:rsid w:val="00CB1447"/>
    <w:rsid w:val="00CB1B88"/>
    <w:rsid w:val="00CB3327"/>
    <w:rsid w:val="00CB788A"/>
    <w:rsid w:val="00CB7A30"/>
    <w:rsid w:val="00CC0925"/>
    <w:rsid w:val="00CC1785"/>
    <w:rsid w:val="00CC20B4"/>
    <w:rsid w:val="00CC66E8"/>
    <w:rsid w:val="00CC6D8A"/>
    <w:rsid w:val="00CC791E"/>
    <w:rsid w:val="00CC7E86"/>
    <w:rsid w:val="00CD053A"/>
    <w:rsid w:val="00CD263A"/>
    <w:rsid w:val="00CD266C"/>
    <w:rsid w:val="00CD2DDF"/>
    <w:rsid w:val="00CD4CD7"/>
    <w:rsid w:val="00CD5B8A"/>
    <w:rsid w:val="00CD7663"/>
    <w:rsid w:val="00CD7895"/>
    <w:rsid w:val="00CE1A00"/>
    <w:rsid w:val="00CE42E8"/>
    <w:rsid w:val="00CE52A9"/>
    <w:rsid w:val="00CE69C1"/>
    <w:rsid w:val="00CE70BB"/>
    <w:rsid w:val="00CE7255"/>
    <w:rsid w:val="00CE7AD2"/>
    <w:rsid w:val="00CE7D65"/>
    <w:rsid w:val="00CF0DB1"/>
    <w:rsid w:val="00CF2148"/>
    <w:rsid w:val="00CF337A"/>
    <w:rsid w:val="00CF755E"/>
    <w:rsid w:val="00CF788E"/>
    <w:rsid w:val="00D00E46"/>
    <w:rsid w:val="00D03189"/>
    <w:rsid w:val="00D0338D"/>
    <w:rsid w:val="00D03398"/>
    <w:rsid w:val="00D03458"/>
    <w:rsid w:val="00D06B3D"/>
    <w:rsid w:val="00D10058"/>
    <w:rsid w:val="00D10711"/>
    <w:rsid w:val="00D10D5E"/>
    <w:rsid w:val="00D113CF"/>
    <w:rsid w:val="00D2183F"/>
    <w:rsid w:val="00D22232"/>
    <w:rsid w:val="00D242D8"/>
    <w:rsid w:val="00D24BF1"/>
    <w:rsid w:val="00D32F33"/>
    <w:rsid w:val="00D33AEB"/>
    <w:rsid w:val="00D34892"/>
    <w:rsid w:val="00D3489C"/>
    <w:rsid w:val="00D34FB9"/>
    <w:rsid w:val="00D36D56"/>
    <w:rsid w:val="00D403A9"/>
    <w:rsid w:val="00D40F59"/>
    <w:rsid w:val="00D424FC"/>
    <w:rsid w:val="00D42F6E"/>
    <w:rsid w:val="00D442C9"/>
    <w:rsid w:val="00D46E0C"/>
    <w:rsid w:val="00D5157F"/>
    <w:rsid w:val="00D54C76"/>
    <w:rsid w:val="00D6156A"/>
    <w:rsid w:val="00D63C64"/>
    <w:rsid w:val="00D673B0"/>
    <w:rsid w:val="00D76175"/>
    <w:rsid w:val="00D80CC8"/>
    <w:rsid w:val="00D833A5"/>
    <w:rsid w:val="00D83A53"/>
    <w:rsid w:val="00D856F2"/>
    <w:rsid w:val="00D86144"/>
    <w:rsid w:val="00D87667"/>
    <w:rsid w:val="00D878E4"/>
    <w:rsid w:val="00D90AF9"/>
    <w:rsid w:val="00D91795"/>
    <w:rsid w:val="00D96397"/>
    <w:rsid w:val="00D97644"/>
    <w:rsid w:val="00DA0336"/>
    <w:rsid w:val="00DA0D4B"/>
    <w:rsid w:val="00DA1901"/>
    <w:rsid w:val="00DA1AEF"/>
    <w:rsid w:val="00DA5077"/>
    <w:rsid w:val="00DA70B4"/>
    <w:rsid w:val="00DB2128"/>
    <w:rsid w:val="00DB3E33"/>
    <w:rsid w:val="00DB4129"/>
    <w:rsid w:val="00DB595A"/>
    <w:rsid w:val="00DB62A1"/>
    <w:rsid w:val="00DB6B30"/>
    <w:rsid w:val="00DB6FAA"/>
    <w:rsid w:val="00DC09DC"/>
    <w:rsid w:val="00DC4583"/>
    <w:rsid w:val="00DC7668"/>
    <w:rsid w:val="00DD02C6"/>
    <w:rsid w:val="00DD2BAB"/>
    <w:rsid w:val="00DD351E"/>
    <w:rsid w:val="00DD55FC"/>
    <w:rsid w:val="00DE19E1"/>
    <w:rsid w:val="00DE293C"/>
    <w:rsid w:val="00DE711F"/>
    <w:rsid w:val="00DE789E"/>
    <w:rsid w:val="00DF3687"/>
    <w:rsid w:val="00DF7B86"/>
    <w:rsid w:val="00E00D11"/>
    <w:rsid w:val="00E01DEC"/>
    <w:rsid w:val="00E053DF"/>
    <w:rsid w:val="00E05CDD"/>
    <w:rsid w:val="00E05EE5"/>
    <w:rsid w:val="00E11744"/>
    <w:rsid w:val="00E11ACB"/>
    <w:rsid w:val="00E15199"/>
    <w:rsid w:val="00E15929"/>
    <w:rsid w:val="00E15A41"/>
    <w:rsid w:val="00E15FA3"/>
    <w:rsid w:val="00E21DBA"/>
    <w:rsid w:val="00E22D40"/>
    <w:rsid w:val="00E245DC"/>
    <w:rsid w:val="00E24A54"/>
    <w:rsid w:val="00E254DB"/>
    <w:rsid w:val="00E26F7C"/>
    <w:rsid w:val="00E321C1"/>
    <w:rsid w:val="00E3437B"/>
    <w:rsid w:val="00E35711"/>
    <w:rsid w:val="00E401B2"/>
    <w:rsid w:val="00E4104F"/>
    <w:rsid w:val="00E43676"/>
    <w:rsid w:val="00E43D55"/>
    <w:rsid w:val="00E448E7"/>
    <w:rsid w:val="00E473C7"/>
    <w:rsid w:val="00E52863"/>
    <w:rsid w:val="00E57E3D"/>
    <w:rsid w:val="00E600DE"/>
    <w:rsid w:val="00E60C1B"/>
    <w:rsid w:val="00E657CF"/>
    <w:rsid w:val="00E67285"/>
    <w:rsid w:val="00E67D11"/>
    <w:rsid w:val="00E70F4F"/>
    <w:rsid w:val="00E72756"/>
    <w:rsid w:val="00E732DD"/>
    <w:rsid w:val="00E739A7"/>
    <w:rsid w:val="00E748FD"/>
    <w:rsid w:val="00E842E4"/>
    <w:rsid w:val="00E84F81"/>
    <w:rsid w:val="00E8607C"/>
    <w:rsid w:val="00E862EF"/>
    <w:rsid w:val="00E86EF0"/>
    <w:rsid w:val="00E87902"/>
    <w:rsid w:val="00E90C42"/>
    <w:rsid w:val="00E9761A"/>
    <w:rsid w:val="00E97B69"/>
    <w:rsid w:val="00EA0A14"/>
    <w:rsid w:val="00EA3014"/>
    <w:rsid w:val="00EC0ED5"/>
    <w:rsid w:val="00EC1529"/>
    <w:rsid w:val="00EC2CA7"/>
    <w:rsid w:val="00EC33C7"/>
    <w:rsid w:val="00EC4945"/>
    <w:rsid w:val="00EC71ED"/>
    <w:rsid w:val="00ED0DE8"/>
    <w:rsid w:val="00ED2483"/>
    <w:rsid w:val="00ED36C9"/>
    <w:rsid w:val="00ED499C"/>
    <w:rsid w:val="00ED672F"/>
    <w:rsid w:val="00EE0F90"/>
    <w:rsid w:val="00EE3B1A"/>
    <w:rsid w:val="00EE3F1D"/>
    <w:rsid w:val="00EE56AD"/>
    <w:rsid w:val="00EE5AED"/>
    <w:rsid w:val="00EE65AE"/>
    <w:rsid w:val="00EE741D"/>
    <w:rsid w:val="00EE7EFD"/>
    <w:rsid w:val="00EF2895"/>
    <w:rsid w:val="00EF3B10"/>
    <w:rsid w:val="00EF6424"/>
    <w:rsid w:val="00EF647E"/>
    <w:rsid w:val="00EF6F9D"/>
    <w:rsid w:val="00EF7CB6"/>
    <w:rsid w:val="00F00ADE"/>
    <w:rsid w:val="00F02625"/>
    <w:rsid w:val="00F05E8C"/>
    <w:rsid w:val="00F060EA"/>
    <w:rsid w:val="00F06619"/>
    <w:rsid w:val="00F12276"/>
    <w:rsid w:val="00F13E44"/>
    <w:rsid w:val="00F1415C"/>
    <w:rsid w:val="00F146DC"/>
    <w:rsid w:val="00F2054B"/>
    <w:rsid w:val="00F24A18"/>
    <w:rsid w:val="00F25800"/>
    <w:rsid w:val="00F25A67"/>
    <w:rsid w:val="00F26D6C"/>
    <w:rsid w:val="00F3043B"/>
    <w:rsid w:val="00F31563"/>
    <w:rsid w:val="00F31594"/>
    <w:rsid w:val="00F3428F"/>
    <w:rsid w:val="00F34FC8"/>
    <w:rsid w:val="00F350D9"/>
    <w:rsid w:val="00F35327"/>
    <w:rsid w:val="00F35ADD"/>
    <w:rsid w:val="00F511A2"/>
    <w:rsid w:val="00F52A33"/>
    <w:rsid w:val="00F54728"/>
    <w:rsid w:val="00F55D0E"/>
    <w:rsid w:val="00F57F4B"/>
    <w:rsid w:val="00F60930"/>
    <w:rsid w:val="00F60C48"/>
    <w:rsid w:val="00F619E5"/>
    <w:rsid w:val="00F62188"/>
    <w:rsid w:val="00F6344B"/>
    <w:rsid w:val="00F643AC"/>
    <w:rsid w:val="00F6453F"/>
    <w:rsid w:val="00F66A85"/>
    <w:rsid w:val="00F66DC0"/>
    <w:rsid w:val="00F6733A"/>
    <w:rsid w:val="00F6743D"/>
    <w:rsid w:val="00F70F2A"/>
    <w:rsid w:val="00F752B6"/>
    <w:rsid w:val="00F769D5"/>
    <w:rsid w:val="00F77460"/>
    <w:rsid w:val="00F779EE"/>
    <w:rsid w:val="00F77DF4"/>
    <w:rsid w:val="00F86098"/>
    <w:rsid w:val="00F86224"/>
    <w:rsid w:val="00F9018E"/>
    <w:rsid w:val="00F901C9"/>
    <w:rsid w:val="00F932D5"/>
    <w:rsid w:val="00F933CF"/>
    <w:rsid w:val="00F9695B"/>
    <w:rsid w:val="00FA1145"/>
    <w:rsid w:val="00FA4167"/>
    <w:rsid w:val="00FA430D"/>
    <w:rsid w:val="00FB12FA"/>
    <w:rsid w:val="00FB1BB3"/>
    <w:rsid w:val="00FB59DE"/>
    <w:rsid w:val="00FC675D"/>
    <w:rsid w:val="00FC7C91"/>
    <w:rsid w:val="00FD2953"/>
    <w:rsid w:val="00FE153D"/>
    <w:rsid w:val="00FE71E7"/>
    <w:rsid w:val="00FF2881"/>
    <w:rsid w:val="00FF2BE9"/>
    <w:rsid w:val="00FF2D1E"/>
    <w:rsid w:val="00FF3503"/>
    <w:rsid w:val="00FF493F"/>
    <w:rsid w:val="00FF58A9"/>
    <w:rsid w:val="00FF5BF1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B16B8"/>
  <w15:chartTrackingRefBased/>
  <w15:docId w15:val="{9719EDFB-EAC5-4FA6-B45C-914E7B65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ommercialScript BT" w:hAnsi="CommercialScript BT"/>
      <w:sz w:val="7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CommercialScript BT" w:hAnsi="CommercialScript BT"/>
      <w:sz w:val="7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Corpodeltesto2">
    <w:name w:val="Body Text 2"/>
    <w:basedOn w:val="Normale"/>
    <w:rPr>
      <w:b/>
      <w:bCs/>
    </w:rPr>
  </w:style>
  <w:style w:type="paragraph" w:styleId="Testodelblocco">
    <w:name w:val="Block Text"/>
    <w:basedOn w:val="Normale"/>
    <w:rsid w:val="00262E99"/>
    <w:pPr>
      <w:ind w:left="-284" w:right="-568"/>
      <w:jc w:val="center"/>
    </w:pPr>
    <w:rPr>
      <w:rFonts w:ascii="CommercialScript BT" w:hAnsi="CommercialScript BT"/>
      <w:sz w:val="72"/>
      <w:szCs w:val="20"/>
    </w:rPr>
  </w:style>
  <w:style w:type="table" w:styleId="Grigliatabella">
    <w:name w:val="Table Grid"/>
    <w:basedOn w:val="Tabellanormale"/>
    <w:rsid w:val="00A3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45F7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08048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80484"/>
  </w:style>
  <w:style w:type="paragraph" w:styleId="Intestazione">
    <w:name w:val="header"/>
    <w:basedOn w:val="Normale"/>
    <w:rsid w:val="000B0B8B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rsid w:val="00BF6380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rsid w:val="009F30EF"/>
    <w:rPr>
      <w:sz w:val="16"/>
      <w:szCs w:val="16"/>
    </w:rPr>
  </w:style>
  <w:style w:type="paragraph" w:customStyle="1" w:styleId="AODocTxtCarattere">
    <w:name w:val="AODocTxt Carattere"/>
    <w:basedOn w:val="Normale"/>
    <w:rsid w:val="00FF58A9"/>
    <w:pPr>
      <w:numPr>
        <w:numId w:val="5"/>
      </w:numPr>
      <w:spacing w:before="240" w:line="260" w:lineRule="atLeast"/>
    </w:pPr>
    <w:rPr>
      <w:rFonts w:eastAsia="SimSun"/>
      <w:sz w:val="22"/>
      <w:szCs w:val="22"/>
      <w:lang w:eastAsia="en-US"/>
    </w:rPr>
  </w:style>
  <w:style w:type="paragraph" w:customStyle="1" w:styleId="AODocTxtL1">
    <w:name w:val="AODocTxtL1"/>
    <w:basedOn w:val="AODocTxtCarattere"/>
    <w:rsid w:val="00FF58A9"/>
    <w:pPr>
      <w:numPr>
        <w:ilvl w:val="1"/>
      </w:numPr>
    </w:pPr>
  </w:style>
  <w:style w:type="paragraph" w:customStyle="1" w:styleId="AODocTxtL2">
    <w:name w:val="AODocTxtL2"/>
    <w:basedOn w:val="AODocTxtCarattere"/>
    <w:rsid w:val="00FF58A9"/>
    <w:pPr>
      <w:numPr>
        <w:ilvl w:val="2"/>
      </w:numPr>
    </w:pPr>
  </w:style>
  <w:style w:type="paragraph" w:customStyle="1" w:styleId="AODocTxtL3">
    <w:name w:val="AODocTxtL3"/>
    <w:basedOn w:val="AODocTxtCarattere"/>
    <w:rsid w:val="00FF58A9"/>
    <w:pPr>
      <w:numPr>
        <w:ilvl w:val="3"/>
      </w:numPr>
    </w:pPr>
  </w:style>
  <w:style w:type="paragraph" w:customStyle="1" w:styleId="AODocTxtL4">
    <w:name w:val="AODocTxtL4"/>
    <w:basedOn w:val="AODocTxtCarattere"/>
    <w:rsid w:val="00FF58A9"/>
    <w:pPr>
      <w:numPr>
        <w:ilvl w:val="4"/>
      </w:numPr>
    </w:pPr>
  </w:style>
  <w:style w:type="paragraph" w:customStyle="1" w:styleId="AODocTxtL5">
    <w:name w:val="AODocTxtL5"/>
    <w:basedOn w:val="AODocTxtCarattere"/>
    <w:rsid w:val="00FF58A9"/>
    <w:pPr>
      <w:numPr>
        <w:ilvl w:val="5"/>
      </w:numPr>
    </w:pPr>
  </w:style>
  <w:style w:type="paragraph" w:customStyle="1" w:styleId="AODocTxtL6">
    <w:name w:val="AODocTxtL6"/>
    <w:basedOn w:val="AODocTxtCarattere"/>
    <w:rsid w:val="00FF58A9"/>
    <w:pPr>
      <w:numPr>
        <w:ilvl w:val="6"/>
      </w:numPr>
    </w:pPr>
  </w:style>
  <w:style w:type="paragraph" w:customStyle="1" w:styleId="AODocTxtL7">
    <w:name w:val="AODocTxtL7"/>
    <w:basedOn w:val="AODocTxtCarattere"/>
    <w:rsid w:val="00FF58A9"/>
    <w:pPr>
      <w:numPr>
        <w:ilvl w:val="7"/>
      </w:numPr>
    </w:pPr>
  </w:style>
  <w:style w:type="paragraph" w:customStyle="1" w:styleId="AODocTxtL8">
    <w:name w:val="AODocTxtL8"/>
    <w:basedOn w:val="AODocTxtCarattere"/>
    <w:rsid w:val="00FF58A9"/>
    <w:pPr>
      <w:numPr>
        <w:ilvl w:val="8"/>
      </w:numPr>
    </w:pPr>
  </w:style>
  <w:style w:type="paragraph" w:customStyle="1" w:styleId="Paragrafoelenco1">
    <w:name w:val="Paragrafo elenco1"/>
    <w:basedOn w:val="Normale"/>
    <w:uiPriority w:val="99"/>
    <w:qFormat/>
    <w:rsid w:val="00FF58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01A5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ragrafoelenco2">
    <w:name w:val="Paragrafo elenco2"/>
    <w:basedOn w:val="Normale"/>
    <w:uiPriority w:val="99"/>
    <w:qFormat/>
    <w:rsid w:val="002E6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840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grassetto">
    <w:name w:val="grassetto"/>
    <w:basedOn w:val="Normale"/>
    <w:rsid w:val="003E00B4"/>
    <w:pPr>
      <w:spacing w:before="100" w:beforeAutospacing="1" w:after="100" w:afterAutospacing="1"/>
    </w:pPr>
  </w:style>
  <w:style w:type="paragraph" w:styleId="Rientrocorpodeltesto">
    <w:name w:val="Body Text Indent"/>
    <w:basedOn w:val="Normale"/>
    <w:link w:val="RientrocorpodeltestoCarattere"/>
    <w:rsid w:val="00FB12F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FB12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2452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5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6839A-B929-4632-B829-AEC7FC41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N</vt:lpstr>
    </vt:vector>
  </TitlesOfParts>
  <Company>REGIONE LAZIO</Company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02a00010</dc:creator>
  <cp:keywords/>
  <dc:description/>
  <cp:lastModifiedBy>Daniela Giorni</cp:lastModifiedBy>
  <cp:revision>4</cp:revision>
  <cp:lastPrinted>2019-04-11T15:00:00Z</cp:lastPrinted>
  <dcterms:created xsi:type="dcterms:W3CDTF">2019-04-09T14:12:00Z</dcterms:created>
  <dcterms:modified xsi:type="dcterms:W3CDTF">2019-04-12T11:19:00Z</dcterms:modified>
</cp:coreProperties>
</file>