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CE" w:rsidRDefault="00C346CE" w:rsidP="00C346CE">
      <w:pPr>
        <w:pageBreakBefore/>
        <w:suppressAutoHyphens w:val="0"/>
        <w:jc w:val="right"/>
        <w:rPr>
          <w:i/>
          <w:szCs w:val="22"/>
        </w:rPr>
      </w:pPr>
      <w:bookmarkStart w:id="0" w:name="_GoBack"/>
      <w:bookmarkEnd w:id="0"/>
      <w:r>
        <w:rPr>
          <w:i/>
          <w:szCs w:val="22"/>
        </w:rPr>
        <w:t>ALLEGATO 4</w:t>
      </w:r>
    </w:p>
    <w:p w:rsidR="00C346CE" w:rsidRDefault="00C346CE" w:rsidP="00C346CE">
      <w:pPr>
        <w:suppressAutoHyphens w:val="0"/>
        <w:jc w:val="right"/>
        <w:rPr>
          <w:i/>
          <w:szCs w:val="22"/>
        </w:rPr>
      </w:pPr>
    </w:p>
    <w:p w:rsidR="00C346CE" w:rsidRDefault="00C346CE" w:rsidP="00C346CE">
      <w:pPr>
        <w:suppressAutoHyphens w:val="0"/>
        <w:jc w:val="right"/>
        <w:rPr>
          <w:i/>
          <w:szCs w:val="22"/>
        </w:rPr>
      </w:pPr>
    </w:p>
    <w:p w:rsidR="00C346CE" w:rsidRDefault="00C346CE" w:rsidP="00C346CE">
      <w:pPr>
        <w:suppressAutoHyphens w:val="0"/>
        <w:jc w:val="center"/>
        <w:rPr>
          <w:b/>
        </w:rPr>
      </w:pPr>
      <w:r>
        <w:rPr>
          <w:b/>
          <w:sz w:val="32"/>
          <w:szCs w:val="32"/>
        </w:rPr>
        <w:t>SISTEMI DEI SERVIZI CULTURALI</w:t>
      </w:r>
    </w:p>
    <w:p w:rsidR="00C346CE" w:rsidRDefault="00C346CE" w:rsidP="00C346CE">
      <w:pPr>
        <w:suppressAutoHyphens w:val="0"/>
        <w:ind w:left="360"/>
        <w:jc w:val="center"/>
        <w:rPr>
          <w:b/>
        </w:rPr>
      </w:pPr>
    </w:p>
    <w:p w:rsidR="00C346CE" w:rsidRDefault="00C346CE" w:rsidP="00C346CE">
      <w:pPr>
        <w:suppressAutoHyphens w:val="0"/>
        <w:ind w:left="360"/>
        <w:jc w:val="center"/>
      </w:pPr>
      <w:r>
        <w:rPr>
          <w:b/>
          <w:sz w:val="28"/>
          <w:szCs w:val="28"/>
        </w:rPr>
        <w:t xml:space="preserve"> SCHEDA RACCOLTA DATI </w:t>
      </w:r>
    </w:p>
    <w:p w:rsidR="00C346CE" w:rsidRDefault="00C346CE" w:rsidP="00C346CE">
      <w:pPr>
        <w:suppressAutoHyphens w:val="0"/>
      </w:pPr>
    </w:p>
    <w:p w:rsidR="00C346CE" w:rsidRDefault="00C346CE" w:rsidP="00C346CE">
      <w:pPr>
        <w:rPr>
          <w:b/>
        </w:rPr>
      </w:pPr>
      <w:r>
        <w:t>La scheda di richiesta dati viene compilata solamente dall’Ente capofila, titolare o gestore del Sistema.</w:t>
      </w:r>
    </w:p>
    <w:p w:rsidR="00C346CE" w:rsidRDefault="00C346CE" w:rsidP="00C346CE">
      <w:pPr>
        <w:ind w:left="360"/>
        <w:jc w:val="left"/>
        <w:rPr>
          <w:b/>
        </w:rPr>
      </w:pPr>
    </w:p>
    <w:p w:rsidR="00C346CE" w:rsidRDefault="00C346CE" w:rsidP="00C346CE">
      <w:pPr>
        <w:rPr>
          <w:sz w:val="20"/>
          <w:szCs w:val="20"/>
        </w:rPr>
      </w:pPr>
      <w:r>
        <w:t>All’interno di ciascuna sezione sono presenti stralci in corsivo tratti dal Piano Settoriale Regionale 2002-2004 che definiscono in dettaglio i requisiti per l’accreditamento e che si possono omettere in sede di compilazione.</w:t>
      </w:r>
    </w:p>
    <w:p w:rsidR="00C346CE" w:rsidRDefault="00C346CE" w:rsidP="00C346CE">
      <w:pPr>
        <w:rPr>
          <w:sz w:val="20"/>
          <w:szCs w:val="20"/>
        </w:rPr>
      </w:pPr>
    </w:p>
    <w:p w:rsidR="00C346CE" w:rsidRDefault="00C346CE" w:rsidP="00C346CE">
      <w:pPr>
        <w:rPr>
          <w:sz w:val="20"/>
          <w:szCs w:val="20"/>
        </w:rPr>
      </w:pPr>
      <w:r>
        <w:t>La scheda dovrà essere compilata e firmata dal legale rappresentante.</w:t>
      </w:r>
    </w:p>
    <w:p w:rsidR="00C346CE" w:rsidRDefault="00C346CE" w:rsidP="00C346CE">
      <w:pPr>
        <w:rPr>
          <w:sz w:val="20"/>
          <w:szCs w:val="20"/>
        </w:rPr>
      </w:pPr>
    </w:p>
    <w:p w:rsidR="00C346CE" w:rsidRDefault="00C346CE" w:rsidP="00C346CE">
      <w:r>
        <w:t xml:space="preserve">I dati forniti dovranno corrispondere ai dati ricavabili dai siti internet del Comune e/o del Sistema, che rappresentano la modalità principale attraverso la quale il pubblico può accedere ai servizi offerti. </w:t>
      </w:r>
    </w:p>
    <w:p w:rsidR="00C346CE" w:rsidRDefault="00C346CE" w:rsidP="00C346CE"/>
    <w:p w:rsidR="00C346CE" w:rsidRDefault="00C346CE" w:rsidP="00C346CE">
      <w:pPr>
        <w:suppressAutoHyphens w:val="0"/>
        <w:rPr>
          <w:b/>
          <w:sz w:val="28"/>
          <w:szCs w:val="28"/>
        </w:rPr>
      </w:pPr>
      <w:r>
        <w:t xml:space="preserve"> </w:t>
      </w:r>
    </w:p>
    <w:p w:rsidR="00C346CE" w:rsidRDefault="00C346CE" w:rsidP="00C346CE">
      <w:pPr>
        <w:suppressAutoHyphens w:val="0"/>
        <w:ind w:left="360"/>
        <w:jc w:val="center"/>
        <w:rPr>
          <w:sz w:val="16"/>
          <w:szCs w:val="16"/>
        </w:rPr>
      </w:pPr>
      <w:r>
        <w:rPr>
          <w:b/>
          <w:sz w:val="28"/>
          <w:szCs w:val="28"/>
        </w:rPr>
        <w:t>SEZIONE Anagrafica</w:t>
      </w:r>
    </w:p>
    <w:p w:rsidR="00C346CE" w:rsidRDefault="00C346CE" w:rsidP="00C346CE">
      <w:pPr>
        <w:suppressAutoHyphens w:val="0"/>
        <w:spacing w:line="360" w:lineRule="auto"/>
        <w:rPr>
          <w:sz w:val="16"/>
          <w:szCs w:val="16"/>
        </w:rPr>
      </w:pP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  <w:jc w:val="left"/>
      </w:pPr>
      <w:r>
        <w:t>ENTE CAPOFILA O TITOLARE/GESTORE DEL SISTEMA 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  <w:r>
        <w:t>Denominazione del Sistema _________________________________________________________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  <w:r>
        <w:t xml:space="preserve">Elenco dei Comuni che fanno parte del Sistema </w:t>
      </w:r>
    </w:p>
    <w:p w:rsidR="00C346CE" w:rsidRDefault="00C346CE" w:rsidP="00C346CE">
      <w:pPr>
        <w:suppressAutoHyphens w:val="0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  <w:r>
        <w:t>Elenco dei servizi culturali aderenti al Sistema</w:t>
      </w:r>
    </w:p>
    <w:p w:rsidR="00C346CE" w:rsidRDefault="00C346CE" w:rsidP="00C346CE">
      <w:pPr>
        <w:suppressAutoHyphens w:val="0"/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  <w:r>
        <w:t xml:space="preserve">Atto costitutivo del Sistema (tipologia dell’Atto, data </w:t>
      </w:r>
      <w:proofErr w:type="gramStart"/>
      <w:r>
        <w:t>e</w:t>
      </w:r>
      <w:proofErr w:type="gramEnd"/>
      <w:r>
        <w:t xml:space="preserve"> numero di registrazione)</w:t>
      </w:r>
    </w:p>
    <w:p w:rsidR="00C346CE" w:rsidRDefault="00C346CE" w:rsidP="00C346CE">
      <w:pPr>
        <w:suppressAutoHyphens w:val="0"/>
        <w:spacing w:line="360" w:lineRule="auto"/>
      </w:pPr>
      <w:r>
        <w:t>________________________________________________________________________________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  <w:r>
        <w:t>Atto con cui è stata affidata la gestione del Sistema (</w:t>
      </w:r>
      <w:r>
        <w:rPr>
          <w:i/>
          <w:iCs/>
        </w:rPr>
        <w:t>se diverso dal precedente</w:t>
      </w:r>
      <w:r>
        <w:t>)</w:t>
      </w:r>
    </w:p>
    <w:p w:rsidR="00C346CE" w:rsidRDefault="00C346CE" w:rsidP="00C346CE">
      <w:pPr>
        <w:suppressAutoHyphens w:val="0"/>
        <w:spacing w:line="360" w:lineRule="auto"/>
      </w:pPr>
      <w:r>
        <w:t>________________________________________________________________________________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  <w:r>
        <w:t>Attività svolte in forma associata</w:t>
      </w:r>
    </w:p>
    <w:p w:rsidR="00C346CE" w:rsidRDefault="00C346CE" w:rsidP="00C346CE">
      <w:pPr>
        <w:suppressAutoHyphens w:val="0"/>
        <w:spacing w:line="360" w:lineRule="auto"/>
      </w:pPr>
      <w:r>
        <w:t>________________________________________________________________________________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  <w:r>
        <w:t>________________________________________________________________________________</w:t>
      </w: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  <w:jc w:val="center"/>
      </w:pPr>
      <w:r>
        <w:rPr>
          <w:b/>
          <w:sz w:val="28"/>
          <w:szCs w:val="28"/>
        </w:rPr>
        <w:t>SISTEMI BIBLIOTECARI</w:t>
      </w:r>
    </w:p>
    <w:p w:rsidR="00C346CE" w:rsidRDefault="00C346CE" w:rsidP="00C346CE">
      <w:pPr>
        <w:suppressAutoHyphens w:val="0"/>
        <w:spacing w:line="360" w:lineRule="auto"/>
        <w:jc w:val="left"/>
        <w:rPr>
          <w:i/>
          <w:iCs/>
        </w:rPr>
      </w:pPr>
      <w:r>
        <w:t>I sistemi bibliotecari devono possedere:</w:t>
      </w:r>
    </w:p>
    <w:p w:rsidR="00C346CE" w:rsidRDefault="00C346CE" w:rsidP="00C346CE">
      <w:pPr>
        <w:pStyle w:val="Paragrafoelenco1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Partecipazione di almeno 5 Comuni tra loro limitrofi;</w:t>
      </w:r>
    </w:p>
    <w:p w:rsidR="00C346CE" w:rsidRDefault="00C346CE" w:rsidP="00C346CE">
      <w:pPr>
        <w:pStyle w:val="Paragrafoelenco1"/>
        <w:numPr>
          <w:ilvl w:val="0"/>
          <w:numId w:val="1"/>
        </w:numPr>
      </w:pPr>
      <w:r>
        <w:rPr>
          <w:i/>
          <w:iCs/>
        </w:rPr>
        <w:t>Presenza nei suddetti Comuni di biblioteche già istituite ed in possesso dei requisiti di funzionalità per l’inserimento in O.B.R.</w:t>
      </w:r>
    </w:p>
    <w:p w:rsidR="00C346CE" w:rsidRDefault="00C346CE" w:rsidP="00C346CE">
      <w:pPr>
        <w:suppressAutoHyphens w:val="0"/>
        <w:spacing w:line="360" w:lineRule="auto"/>
        <w:jc w:val="left"/>
      </w:pPr>
    </w:p>
    <w:p w:rsidR="00C346CE" w:rsidRDefault="00C346CE" w:rsidP="00C346CE">
      <w:pPr>
        <w:suppressAutoHyphens w:val="0"/>
        <w:spacing w:line="360" w:lineRule="auto"/>
        <w:jc w:val="center"/>
      </w:pPr>
      <w:r>
        <w:rPr>
          <w:b/>
          <w:sz w:val="28"/>
          <w:szCs w:val="28"/>
        </w:rPr>
        <w:t>SISTEMI MUSEALI</w:t>
      </w:r>
    </w:p>
    <w:p w:rsidR="00C346CE" w:rsidRDefault="00C346CE" w:rsidP="00C346CE">
      <w:pPr>
        <w:suppressAutoHyphens w:val="0"/>
        <w:spacing w:line="360" w:lineRule="auto"/>
        <w:rPr>
          <w:i/>
          <w:iCs/>
        </w:rPr>
      </w:pPr>
      <w:r>
        <w:t>I sistemi museali devono possedere:</w:t>
      </w:r>
    </w:p>
    <w:p w:rsidR="00C346CE" w:rsidRDefault="00C346CE" w:rsidP="00C346C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Partecipazione di almeno 4 Comuni tra loro limitrofi;</w:t>
      </w:r>
    </w:p>
    <w:p w:rsidR="00C346CE" w:rsidRDefault="00C346CE" w:rsidP="00C346C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Presenza nei suddetti Comuni di biblioteche già istituite ed in possesso dei requisiti di funzionalità per l’inserimento in O.M.R.</w:t>
      </w:r>
    </w:p>
    <w:p w:rsidR="00C346CE" w:rsidRDefault="00C346CE" w:rsidP="00C346CE">
      <w:pPr>
        <w:rPr>
          <w:i/>
          <w:iCs/>
        </w:rPr>
      </w:pPr>
    </w:p>
    <w:p w:rsidR="00C346CE" w:rsidRDefault="00C346CE" w:rsidP="00C346CE">
      <w:pPr>
        <w:suppressAutoHyphens w:val="0"/>
        <w:spacing w:line="360" w:lineRule="auto"/>
      </w:pPr>
    </w:p>
    <w:p w:rsidR="00C346CE" w:rsidRDefault="00C346CE" w:rsidP="00C346CE">
      <w:pPr>
        <w:suppressAutoHyphens w:val="0"/>
        <w:spacing w:line="360" w:lineRule="auto"/>
        <w:jc w:val="center"/>
        <w:rPr>
          <w:i/>
        </w:rPr>
      </w:pPr>
      <w:r>
        <w:rPr>
          <w:b/>
        </w:rPr>
        <w:t>SISTEMI MUSEALI TEMATICI</w:t>
      </w:r>
    </w:p>
    <w:p w:rsidR="00C346CE" w:rsidRDefault="00C346CE" w:rsidP="00C346CE">
      <w:pPr>
        <w:rPr>
          <w:i/>
        </w:rPr>
      </w:pPr>
      <w:r>
        <w:rPr>
          <w:i/>
        </w:rPr>
        <w:t>I sistemi museali tematici hanno per ambito l’intero territorio regionale e sono lo strumento mediante il quale singole strutture museali ed espositive, omogenee per materia organizzano, con il coordinamento della Regione, forme di cooperazione per la valorizzazione, la divulgazione, lo studio e la ricerca sul tema di propria pertinenza.</w:t>
      </w:r>
    </w:p>
    <w:p w:rsidR="00C346CE" w:rsidRDefault="00C346CE" w:rsidP="00C346CE">
      <w:pPr>
        <w:rPr>
          <w:b/>
          <w:sz w:val="28"/>
          <w:szCs w:val="28"/>
        </w:rPr>
      </w:pPr>
      <w:r>
        <w:rPr>
          <w:i/>
        </w:rPr>
        <w:t>Ne fanno parte Musei in possesso dei requisiti di funzionalità per l’inserimento in O.M.R.</w:t>
      </w:r>
    </w:p>
    <w:p w:rsidR="00C346CE" w:rsidRDefault="00C346CE" w:rsidP="00C346CE">
      <w:pPr>
        <w:suppressAutoHyphens w:val="0"/>
        <w:spacing w:line="360" w:lineRule="auto"/>
        <w:jc w:val="center"/>
        <w:rPr>
          <w:b/>
          <w:sz w:val="28"/>
          <w:szCs w:val="28"/>
        </w:rPr>
      </w:pPr>
    </w:p>
    <w:p w:rsidR="00C346CE" w:rsidRDefault="00C346CE" w:rsidP="00C346CE">
      <w:pPr>
        <w:suppressAutoHyphens w:val="0"/>
        <w:spacing w:line="360" w:lineRule="auto"/>
        <w:jc w:val="center"/>
        <w:rPr>
          <w:i/>
        </w:rPr>
      </w:pPr>
      <w:r>
        <w:rPr>
          <w:b/>
          <w:sz w:val="28"/>
          <w:szCs w:val="28"/>
        </w:rPr>
        <w:t>RETI MUSEALI URBANE</w:t>
      </w:r>
    </w:p>
    <w:p w:rsidR="00C346CE" w:rsidRDefault="00C346CE" w:rsidP="00C346CE">
      <w:pPr>
        <w:suppressAutoHyphens w:val="0"/>
      </w:pPr>
      <w:r>
        <w:rPr>
          <w:i/>
        </w:rPr>
        <w:t>Ne fanno parte Musei in possesso dei requisiti di funzionalità per l’inse</w:t>
      </w:r>
      <w:r>
        <w:rPr>
          <w:i/>
        </w:rPr>
        <w:lastRenderedPageBreak/>
        <w:t>rimento in O.M.R., che si trovano all’interno del medesimo territorio comunale.</w:t>
      </w:r>
    </w:p>
    <w:p w:rsidR="00C346CE" w:rsidRDefault="00C346CE" w:rsidP="00C346CE">
      <w:pPr>
        <w:suppressAutoHyphens w:val="0"/>
      </w:pPr>
    </w:p>
    <w:p w:rsidR="00C346CE" w:rsidRDefault="00C346CE" w:rsidP="00C346CE">
      <w:pPr>
        <w:suppressAutoHyphens w:val="0"/>
        <w:rPr>
          <w:i/>
        </w:rPr>
      </w:pPr>
    </w:p>
    <w:p w:rsidR="00C346CE" w:rsidRDefault="00C346CE" w:rsidP="00C346CE">
      <w:pPr>
        <w:suppressAutoHyphens w:val="0"/>
        <w:spacing w:line="360" w:lineRule="auto"/>
        <w:jc w:val="center"/>
      </w:pPr>
      <w:r>
        <w:rPr>
          <w:b/>
          <w:sz w:val="28"/>
          <w:szCs w:val="28"/>
        </w:rPr>
        <w:t>SISTEMI ARCHIVISTICI</w:t>
      </w:r>
    </w:p>
    <w:p w:rsidR="00C346CE" w:rsidRDefault="00C346CE" w:rsidP="00C346CE">
      <w:pPr>
        <w:suppressAutoHyphens w:val="0"/>
        <w:spacing w:line="360" w:lineRule="auto"/>
        <w:rPr>
          <w:i/>
          <w:iCs/>
        </w:rPr>
      </w:pPr>
      <w:r>
        <w:t>I sistemi archivistici devono possedere:</w:t>
      </w:r>
    </w:p>
    <w:p w:rsidR="00C346CE" w:rsidRDefault="00C346CE" w:rsidP="00C346CE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Presenza del materiale documentario storico ordinato e inventariato in ciascun archivio comunale; la collocazione della relativa documentazione in locali idonei alla conservazione e alla consultazione;</w:t>
      </w:r>
    </w:p>
    <w:p w:rsidR="00C346CE" w:rsidRDefault="00C346CE" w:rsidP="00C346CE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Un regolamento concernente l’organizzazione interna e la gestione del patrimonio e dei servizi;</w:t>
      </w:r>
    </w:p>
    <w:p w:rsidR="00C346CE" w:rsidRDefault="00C346CE" w:rsidP="00C346CE">
      <w:pPr>
        <w:numPr>
          <w:ilvl w:val="0"/>
          <w:numId w:val="2"/>
        </w:numPr>
      </w:pPr>
      <w:r>
        <w:rPr>
          <w:i/>
          <w:iCs/>
        </w:rPr>
        <w:t>Disponibilità di personale assegnato al servizio, che garantisca all’utenza almeno un’apertura settimanale per ogni archivio. Il personale in questione deve essere in possesso di specifica esperienza di ordinamento e inventariazione di archivi storici comunali, attestata dalla Soprintendenza archivistica per il Lazio, e del requisito indispensabile del diploma di laurea (in lettere, giurisprudenza, scienze politiche, beni culturali e lauree equipollenti), ovvero delle specializzazioni conseguite presso le scuole speciali dell’Università, degli Archivi di Stato, dell’Archivio Vaticano.</w:t>
      </w:r>
    </w:p>
    <w:p w:rsidR="00C346CE" w:rsidRDefault="00C346CE" w:rsidP="00C346CE">
      <w:pPr>
        <w:suppressAutoHyphens w:val="0"/>
      </w:pPr>
    </w:p>
    <w:p w:rsidR="00C346CE" w:rsidRDefault="00C346CE" w:rsidP="00C346CE">
      <w:pPr>
        <w:suppressAutoHyphens w:val="0"/>
        <w:spacing w:line="360" w:lineRule="auto"/>
        <w:jc w:val="center"/>
        <w:rPr>
          <w:b/>
          <w:sz w:val="28"/>
          <w:szCs w:val="28"/>
        </w:rPr>
      </w:pPr>
    </w:p>
    <w:p w:rsidR="00C346CE" w:rsidRDefault="00C346CE" w:rsidP="00C346CE">
      <w:pPr>
        <w:suppressAutoHyphens w:val="0"/>
        <w:spacing w:line="360" w:lineRule="auto"/>
        <w:jc w:val="center"/>
        <w:rPr>
          <w:i/>
        </w:rPr>
      </w:pPr>
      <w:r>
        <w:rPr>
          <w:b/>
          <w:sz w:val="28"/>
          <w:szCs w:val="28"/>
        </w:rPr>
        <w:t>SISTEMI DEI SERVIZI CULTURALI</w:t>
      </w:r>
    </w:p>
    <w:p w:rsidR="00C346CE" w:rsidRDefault="00C346CE" w:rsidP="00C346CE">
      <w:pPr>
        <w:suppressAutoHyphens w:val="0"/>
      </w:pPr>
      <w:r>
        <w:rPr>
          <w:i/>
        </w:rPr>
        <w:t>Ne fanno parte Musei, Biblioteche, in possesso dei requisiti di funzionalità per l’inserimento rispettivamente in O.M.R. e O.B.R., nonché Archivi Storici.</w:t>
      </w:r>
    </w:p>
    <w:p w:rsidR="00C346CE" w:rsidRDefault="00C346CE" w:rsidP="00C346CE">
      <w:pPr>
        <w:suppressAutoHyphens w:val="0"/>
      </w:pPr>
    </w:p>
    <w:p w:rsidR="00C346CE" w:rsidRDefault="00C346CE" w:rsidP="00C346CE">
      <w:pPr>
        <w:suppressAutoHyphens w:val="0"/>
      </w:pPr>
    </w:p>
    <w:p w:rsidR="00C346CE" w:rsidRDefault="00C346CE" w:rsidP="00C346CE">
      <w:pPr>
        <w:suppressAutoHyphens w:val="0"/>
      </w:pPr>
    </w:p>
    <w:p w:rsidR="00C346CE" w:rsidRDefault="00C346CE" w:rsidP="00C346CE">
      <w:pPr>
        <w:suppressAutoHyphens w:val="0"/>
      </w:pPr>
    </w:p>
    <w:p w:rsidR="00C346CE" w:rsidRDefault="00C346CE" w:rsidP="00C346CE">
      <w:pPr>
        <w:suppressAutoHyphens w:val="0"/>
        <w:jc w:val="left"/>
      </w:pPr>
      <w:r>
        <w:t>data __________</w:t>
      </w:r>
    </w:p>
    <w:p w:rsidR="00C346CE" w:rsidRDefault="00C346CE" w:rsidP="00C346CE">
      <w:pPr>
        <w:suppressAutoHyphens w:val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C346CE" w:rsidRDefault="00C346CE" w:rsidP="00C346CE">
      <w:pPr>
        <w:suppressAutoHyphens w:val="0"/>
        <w:ind w:left="3540" w:firstLine="708"/>
        <w:jc w:val="left"/>
      </w:pPr>
      <w:r>
        <w:t xml:space="preserve">Il legale rappresentante </w:t>
      </w:r>
    </w:p>
    <w:p w:rsidR="00C346CE" w:rsidRDefault="00C346CE" w:rsidP="00C346CE">
      <w:pPr>
        <w:suppressAutoHyphens w:val="0"/>
      </w:pPr>
    </w:p>
    <w:p w:rsidR="00C35169" w:rsidRDefault="00C35169"/>
    <w:sectPr w:rsidR="00C35169">
      <w:pgSz w:w="11906" w:h="16838"/>
      <w:pgMar w:top="993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E"/>
    <w:rsid w:val="009A6ACB"/>
    <w:rsid w:val="00C346CE"/>
    <w:rsid w:val="00C3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C787D-EFC4-4394-B9EE-F25C5458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6CE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346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Cristallini</dc:creator>
  <cp:keywords/>
  <dc:description/>
  <cp:lastModifiedBy>Roberta Pala</cp:lastModifiedBy>
  <cp:revision>2</cp:revision>
  <dcterms:created xsi:type="dcterms:W3CDTF">2018-05-08T11:08:00Z</dcterms:created>
  <dcterms:modified xsi:type="dcterms:W3CDTF">2018-05-08T11:08:00Z</dcterms:modified>
</cp:coreProperties>
</file>