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41B2" w14:textId="65804B15" w:rsidR="0014646A" w:rsidRDefault="00FD6F43" w:rsidP="00A06EE5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2D37AA23" wp14:editId="67162E69">
            <wp:extent cx="4311775" cy="3234055"/>
            <wp:effectExtent l="0" t="0" r="0" b="4445"/>
            <wp:docPr id="5596745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708" cy="324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D01FE" w14:textId="77777777" w:rsidR="00F30C23" w:rsidRPr="00F30C23" w:rsidRDefault="00E4750E" w:rsidP="009A2441">
      <w:pPr>
        <w:jc w:val="center"/>
        <w:rPr>
          <w:b/>
          <w:bCs/>
          <w:i/>
          <w:iCs/>
          <w:sz w:val="40"/>
          <w:szCs w:val="40"/>
        </w:rPr>
      </w:pPr>
      <w:r w:rsidRPr="00F30C23">
        <w:rPr>
          <w:b/>
          <w:bCs/>
          <w:i/>
          <w:iCs/>
          <w:sz w:val="40"/>
          <w:szCs w:val="40"/>
        </w:rPr>
        <w:t>Legge Regionale 20/2007</w:t>
      </w:r>
      <w:r w:rsidR="009A2441" w:rsidRPr="00F30C23">
        <w:rPr>
          <w:b/>
          <w:bCs/>
          <w:i/>
          <w:iCs/>
          <w:sz w:val="40"/>
          <w:szCs w:val="40"/>
        </w:rPr>
        <w:br/>
        <w:t>Consigli dei Giovani, dei Bambini e delle Bambine, delle Ragazze e dei Ragazzi</w:t>
      </w:r>
      <w:r w:rsidRPr="00F30C23">
        <w:rPr>
          <w:b/>
          <w:bCs/>
          <w:i/>
          <w:iCs/>
          <w:sz w:val="40"/>
          <w:szCs w:val="40"/>
        </w:rPr>
        <w:t xml:space="preserve"> </w:t>
      </w:r>
    </w:p>
    <w:p w14:paraId="33242BFF" w14:textId="3E42289E" w:rsidR="0014646A" w:rsidRPr="00F30C23" w:rsidRDefault="00DF2102" w:rsidP="009A2441">
      <w:pPr>
        <w:jc w:val="center"/>
        <w:rPr>
          <w:b/>
          <w:bCs/>
          <w:i/>
          <w:iCs/>
          <w:sz w:val="40"/>
          <w:szCs w:val="40"/>
        </w:rPr>
      </w:pPr>
      <w:r w:rsidRPr="00F30C23">
        <w:rPr>
          <w:b/>
          <w:bCs/>
          <w:i/>
          <w:iCs/>
          <w:sz w:val="40"/>
          <w:szCs w:val="40"/>
        </w:rPr>
        <w:br/>
      </w:r>
      <w:r w:rsidR="00E4750E" w:rsidRPr="00F30C23">
        <w:rPr>
          <w:b/>
          <w:bCs/>
          <w:i/>
          <w:iCs/>
          <w:sz w:val="40"/>
          <w:szCs w:val="40"/>
        </w:rPr>
        <w:t xml:space="preserve">Monitoraggio sullo stato di attuazione </w:t>
      </w:r>
      <w:r w:rsidR="00F30C23" w:rsidRPr="00F30C23">
        <w:rPr>
          <w:b/>
          <w:bCs/>
          <w:i/>
          <w:iCs/>
          <w:sz w:val="40"/>
          <w:szCs w:val="40"/>
        </w:rPr>
        <w:br/>
      </w:r>
      <w:r w:rsidR="00E4750E" w:rsidRPr="00F30C23">
        <w:rPr>
          <w:b/>
          <w:bCs/>
          <w:i/>
          <w:iCs/>
          <w:sz w:val="40"/>
          <w:szCs w:val="40"/>
        </w:rPr>
        <w:t>nel quinquennio 2020-2025</w:t>
      </w:r>
    </w:p>
    <w:p w14:paraId="1D025F92" w14:textId="77777777" w:rsidR="00A06EE5" w:rsidRDefault="00A06EE5" w:rsidP="00A06EE5">
      <w:pPr>
        <w:jc w:val="center"/>
        <w:rPr>
          <w:b/>
          <w:bCs/>
          <w:i/>
          <w:iCs/>
          <w:sz w:val="36"/>
          <w:szCs w:val="36"/>
        </w:rPr>
      </w:pPr>
    </w:p>
    <w:p w14:paraId="1731F17B" w14:textId="77777777" w:rsidR="00FD6F43" w:rsidRDefault="00FD6F43" w:rsidP="00A06EE5">
      <w:pPr>
        <w:jc w:val="center"/>
        <w:rPr>
          <w:b/>
          <w:bCs/>
          <w:i/>
          <w:iCs/>
          <w:sz w:val="36"/>
          <w:szCs w:val="36"/>
        </w:rPr>
      </w:pPr>
    </w:p>
    <w:p w14:paraId="7AF8ADE3" w14:textId="77777777" w:rsidR="00FD6F43" w:rsidRPr="00A06EE5" w:rsidRDefault="00FD6F43" w:rsidP="00A06EE5">
      <w:pPr>
        <w:jc w:val="center"/>
        <w:rPr>
          <w:b/>
          <w:bCs/>
          <w:i/>
          <w:iCs/>
          <w:sz w:val="36"/>
          <w:szCs w:val="36"/>
        </w:rPr>
      </w:pPr>
    </w:p>
    <w:p w14:paraId="08249B17" w14:textId="3133DDAB" w:rsidR="00A06EE5" w:rsidRPr="00FD6F43" w:rsidRDefault="0014646A" w:rsidP="00FD6F43">
      <w:pPr>
        <w:jc w:val="center"/>
        <w:rPr>
          <w:b/>
          <w:bCs/>
          <w:i/>
          <w:iCs/>
          <w:sz w:val="20"/>
          <w:szCs w:val="20"/>
        </w:rPr>
      </w:pPr>
      <w:r w:rsidRPr="00A06EE5">
        <w:rPr>
          <w:b/>
          <w:bCs/>
          <w:i/>
          <w:iCs/>
          <w:sz w:val="20"/>
          <w:szCs w:val="20"/>
        </w:rPr>
        <w:t>A cura dell’Area Servizio Civile – Direzione Cultura, Parti Opportunità, Politiche Giovanili</w:t>
      </w:r>
    </w:p>
    <w:p w14:paraId="6D4D646A" w14:textId="3F0E9F87" w:rsidR="0014646A" w:rsidRDefault="00A06EE5" w:rsidP="00A06EE5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47825AE" wp14:editId="5251C545">
            <wp:extent cx="4625340" cy="1485900"/>
            <wp:effectExtent l="0" t="0" r="3810" b="0"/>
            <wp:docPr id="103693850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91901" w14:textId="77777777" w:rsidR="00DC3754" w:rsidRDefault="00DC3754">
      <w:pPr>
        <w:rPr>
          <w:b/>
          <w:bCs/>
          <w:sz w:val="36"/>
          <w:szCs w:val="36"/>
        </w:rPr>
      </w:pPr>
    </w:p>
    <w:p w14:paraId="4158896A" w14:textId="1D72EE35" w:rsidR="0014646A" w:rsidRDefault="0014646A">
      <w:pPr>
        <w:rPr>
          <w:b/>
          <w:bCs/>
        </w:rPr>
      </w:pPr>
      <w:r>
        <w:rPr>
          <w:b/>
          <w:bCs/>
        </w:rPr>
        <w:lastRenderedPageBreak/>
        <w:t>PREMESSA</w:t>
      </w:r>
    </w:p>
    <w:p w14:paraId="0A96A0F9" w14:textId="3BF46B52" w:rsidR="00DF2102" w:rsidRDefault="00DF2102" w:rsidP="002F482E">
      <w:r>
        <w:t xml:space="preserve">Nell’Aprile 2024, in occasione della riorganizzazione della Direzione Cultura, è stata creata l’Area Servizio Civile </w:t>
      </w:r>
      <w:r w:rsidR="009E0952">
        <w:t xml:space="preserve">a cui è stata anche affidata l’attuazione della Legge Regionale 20/2007 </w:t>
      </w:r>
      <w:r w:rsidR="009E0952" w:rsidRPr="00E4750E">
        <w:t>“Promozione degli strumenti di partecipazione istituzionale delle giovani generazioni alla vita politica e amministrativa locale”</w:t>
      </w:r>
      <w:r w:rsidR="009E0952">
        <w:t>. Un’ eredità complessa perché l</w:t>
      </w:r>
      <w:r w:rsidR="00084B49">
        <w:t xml:space="preserve">a competenza della sua attuazione nel corso degli anni è passata di mano varie volte. Passaggi che hanno reso complicato l’iter amministrativo </w:t>
      </w:r>
      <w:r w:rsidR="00B83EC8">
        <w:t xml:space="preserve">e il raggiungimento degli obiettivi previsti. </w:t>
      </w:r>
    </w:p>
    <w:p w14:paraId="53176200" w14:textId="144A7E2A" w:rsidR="0008733E" w:rsidRDefault="00B83EC8" w:rsidP="002F482E">
      <w:r>
        <w:t>Nel biennio 2024 e 2025 l</w:t>
      </w:r>
      <w:r w:rsidR="00A33AA9">
        <w:t xml:space="preserve">’attività </w:t>
      </w:r>
      <w:r w:rsidR="00D134F7">
        <w:t>dell’Area</w:t>
      </w:r>
      <w:r>
        <w:t xml:space="preserve"> Servizio Civile </w:t>
      </w:r>
      <w:r w:rsidR="00A33AA9">
        <w:t>si è concentrata</w:t>
      </w:r>
      <w:r w:rsidR="0008733E">
        <w:t>,</w:t>
      </w:r>
      <w:r w:rsidR="00A33AA9">
        <w:t xml:space="preserve"> da una parte </w:t>
      </w:r>
      <w:r w:rsidR="009E0952">
        <w:t>sulla sistemazione amministrativa dell’arretrato relativo ai Bandi avviati tra il 2018 e il 2023</w:t>
      </w:r>
      <w:r>
        <w:t xml:space="preserve"> e dall’altra sul rilancio della legge</w:t>
      </w:r>
      <w:r w:rsidR="00B82736">
        <w:t xml:space="preserve">. </w:t>
      </w:r>
    </w:p>
    <w:p w14:paraId="2BABBE87" w14:textId="454C36EC" w:rsidR="0008733E" w:rsidRDefault="00EE31CC" w:rsidP="002F482E">
      <w:pPr>
        <w:spacing w:after="120"/>
      </w:pPr>
      <w:r>
        <w:t>Tra il 2018 e il 2023 sono state previste modifiche relativamente alla comp</w:t>
      </w:r>
      <w:r w:rsidR="00541E63">
        <w:t>osizione</w:t>
      </w:r>
      <w:r>
        <w:t xml:space="preserve"> dei </w:t>
      </w:r>
      <w:r w:rsidR="0008733E">
        <w:t>C</w:t>
      </w:r>
      <w:r>
        <w:t>onsigli</w:t>
      </w:r>
      <w:r w:rsidR="00541E63">
        <w:t xml:space="preserve"> (bambini e bambini, ragazze e ragazzi e giovani)</w:t>
      </w:r>
      <w:r>
        <w:t xml:space="preserve"> nonché </w:t>
      </w:r>
      <w:r w:rsidR="00541E63">
        <w:t xml:space="preserve">alle spese ammissibili e alla loro rendicontazione. </w:t>
      </w:r>
    </w:p>
    <w:p w14:paraId="68B90DFB" w14:textId="712ECE42" w:rsidR="0008733E" w:rsidRPr="0008733E" w:rsidRDefault="00541E63" w:rsidP="002F482E">
      <w:pPr>
        <w:spacing w:after="120"/>
      </w:pPr>
      <w:r>
        <w:t xml:space="preserve">Nel 2023 è stata pubblicata la DGR n. 655 </w:t>
      </w:r>
      <w:r w:rsidRPr="0008733E">
        <w:rPr>
          <w:i/>
          <w:iCs/>
        </w:rPr>
        <w:t xml:space="preserve">“Revoca della DGR n. 723/2020 e adozione di nuovi criteri e modalità per la concessione ai Comuni e ai Municipi, singoli o associati dei contributi per l’istituzione e per la gestione dei Consigli comunali, municipali o sovracomunali dei Giovani, delle Ragazze e Ragazzi e delle Bambine e Bambini, ai sensi della Legge regionale 7 dicembre 2007, n. 20”. </w:t>
      </w:r>
    </w:p>
    <w:p w14:paraId="5487D797" w14:textId="0DA5F4C2" w:rsidR="0008733E" w:rsidRPr="00C20F25" w:rsidRDefault="00541E63" w:rsidP="002F482E">
      <w:r w:rsidRPr="00C20F25">
        <w:t>La DGR n.655/2023 è attualmente in vigore</w:t>
      </w:r>
      <w:r w:rsidR="0008733E" w:rsidRPr="00C20F25">
        <w:t xml:space="preserve"> e rappresenta il riferimento sulla base del quale procedere alla concessione dei contributi per l’istituzione di nuovi Consigli o la gestione di quelli esistenti.</w:t>
      </w:r>
    </w:p>
    <w:p w14:paraId="621BD82A" w14:textId="1EB06155" w:rsidR="0008733E" w:rsidRPr="00C20F25" w:rsidRDefault="0008733E" w:rsidP="002F482E">
      <w:r w:rsidRPr="00C20F25">
        <w:t>L’ultimo</w:t>
      </w:r>
      <w:r w:rsidR="00B82736" w:rsidRPr="00C20F25">
        <w:t xml:space="preserve"> </w:t>
      </w:r>
      <w:r w:rsidRPr="00C20F25">
        <w:t>a</w:t>
      </w:r>
      <w:r w:rsidR="00B82736" w:rsidRPr="00C20F25">
        <w:t xml:space="preserve">vviso </w:t>
      </w:r>
      <w:r w:rsidRPr="00C20F25">
        <w:t xml:space="preserve">per la concessione dei Contributi regionali </w:t>
      </w:r>
      <w:r w:rsidR="00B82736" w:rsidRPr="00C20F25">
        <w:t>è stato pubblicato ad aprile 2025</w:t>
      </w:r>
      <w:r w:rsidRPr="00C20F25">
        <w:t xml:space="preserve">; </w:t>
      </w:r>
      <w:r w:rsidR="00B82736" w:rsidRPr="00C20F25">
        <w:t xml:space="preserve">in contemporanea è stato avviato un progetto di monitoraggio </w:t>
      </w:r>
      <w:r w:rsidRPr="00C20F25">
        <w:t xml:space="preserve">dei </w:t>
      </w:r>
      <w:r w:rsidR="00B82736" w:rsidRPr="00C20F25">
        <w:t>Consigli effettivamente attivi</w:t>
      </w:r>
      <w:r w:rsidRPr="00C20F25">
        <w:t xml:space="preserve"> e delle relative </w:t>
      </w:r>
      <w:r w:rsidR="00EE31CC" w:rsidRPr="00C20F25">
        <w:t xml:space="preserve">iniziative </w:t>
      </w:r>
      <w:r w:rsidR="00B82736" w:rsidRPr="00C20F25">
        <w:t xml:space="preserve">realizzate </w:t>
      </w:r>
      <w:r w:rsidR="00EE31CC" w:rsidRPr="00C20F25">
        <w:t xml:space="preserve">nelle scuole e </w:t>
      </w:r>
      <w:r w:rsidR="00B82736" w:rsidRPr="00C20F25">
        <w:t>su</w:t>
      </w:r>
      <w:r w:rsidR="00EE31CC" w:rsidRPr="00C20F25">
        <w:t>i</w:t>
      </w:r>
      <w:r w:rsidR="00B82736" w:rsidRPr="00C20F25">
        <w:t xml:space="preserve"> territori</w:t>
      </w:r>
      <w:r w:rsidR="00EE31CC" w:rsidRPr="00C20F25">
        <w:t xml:space="preserve">. </w:t>
      </w:r>
    </w:p>
    <w:p w14:paraId="2EA72CB9" w14:textId="18C1B6AD" w:rsidR="00A06EE5" w:rsidRDefault="00EE31CC">
      <w:r>
        <w:t>Il monitoraggio è il frutto del Progetto strategico d’area condotto</w:t>
      </w:r>
      <w:r w:rsidR="007774D4">
        <w:t xml:space="preserve"> dai</w:t>
      </w:r>
      <w:r>
        <w:t xml:space="preserve"> colleghi Serena Bertinelli, Maria Grazi</w:t>
      </w:r>
      <w:r w:rsidR="00F30C23">
        <w:t>a</w:t>
      </w:r>
      <w:r>
        <w:t xml:space="preserve"> Pia Cini, Marco Imperiali e Patrizia Sparvieri</w:t>
      </w:r>
      <w:r w:rsidR="002F482E">
        <w:t xml:space="preserve">. In particolare, l’analisi </w:t>
      </w:r>
      <w:r>
        <w:t>ha riguardato il quinquennio 2020-</w:t>
      </w:r>
      <w:r w:rsidR="002F482E">
        <w:t>2025 concentrandosi sul</w:t>
      </w:r>
      <w:r w:rsidR="00074FAD">
        <w:t>l’universo dei 99 Comuni che hanno partecipato agli Avvisi 2020, 2021, 2022, 2023</w:t>
      </w:r>
      <w:r w:rsidR="002F482E">
        <w:t xml:space="preserve">, </w:t>
      </w:r>
      <w:r w:rsidR="00074FAD">
        <w:t xml:space="preserve">2025 e sono stati ammessi al contributo previsto per l’Istituzione o per la Gestione delle varie tipologie di consigli. </w:t>
      </w:r>
      <w:r w:rsidR="00074FAD">
        <w:br/>
      </w:r>
      <w:r w:rsidR="00541E63">
        <w:t xml:space="preserve">Nonostante le modifiche intercorse </w:t>
      </w:r>
      <w:r w:rsidR="00074FAD">
        <w:t xml:space="preserve">nelle procedure di concessione dei contributi </w:t>
      </w:r>
      <w:r w:rsidR="00541E63">
        <w:t xml:space="preserve">i dati </w:t>
      </w:r>
      <w:r w:rsidR="00074FAD">
        <w:t xml:space="preserve">raccolti </w:t>
      </w:r>
      <w:r w:rsidR="00541E63">
        <w:t>sono sicuramente comparabili.</w:t>
      </w:r>
    </w:p>
    <w:p w14:paraId="5C7E9202" w14:textId="77777777" w:rsidR="00A06EE5" w:rsidRDefault="00A06EE5"/>
    <w:p w14:paraId="39159498" w14:textId="15BDB60C" w:rsidR="001209B1" w:rsidRDefault="001209B1">
      <w:pPr>
        <w:rPr>
          <w:b/>
          <w:bCs/>
        </w:rPr>
      </w:pPr>
      <w:r w:rsidRPr="00462794">
        <w:rPr>
          <w:b/>
          <w:bCs/>
        </w:rPr>
        <w:t xml:space="preserve">RISORSE IMPEGNATE PER AVVISO E CONTRIBUTI </w:t>
      </w:r>
      <w:r w:rsidR="00DC3754">
        <w:rPr>
          <w:b/>
          <w:bCs/>
        </w:rPr>
        <w:t>REVOCATI</w:t>
      </w:r>
    </w:p>
    <w:p w14:paraId="37878572" w14:textId="040BC5AB" w:rsidR="00462794" w:rsidRPr="00462794" w:rsidRDefault="00462794">
      <w:r>
        <w:t xml:space="preserve">Dalla tabella riportata di seguito l’entità dei finanziamenti disponibili nelle diverse annualità e quanto è stato effettivamente utilizzato. </w:t>
      </w:r>
    </w:p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5371"/>
        <w:gridCol w:w="1469"/>
        <w:gridCol w:w="1695"/>
        <w:gridCol w:w="146"/>
      </w:tblGrid>
      <w:tr w:rsidR="00541E63" w:rsidRPr="00541E63" w14:paraId="11D1CD5B" w14:textId="77777777" w:rsidTr="00C20F25">
        <w:trPr>
          <w:trHeight w:val="288"/>
        </w:trPr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0618D" w14:textId="5957CBEA" w:rsidR="00541E63" w:rsidRPr="00541E63" w:rsidRDefault="00541E63" w:rsidP="000C60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41E6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Annualità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B0650" w14:textId="77777777" w:rsidR="00541E63" w:rsidRPr="00541E63" w:rsidRDefault="00541E63" w:rsidP="000C60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41E6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Atto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DE55A" w14:textId="67153F73" w:rsidR="00541E63" w:rsidRPr="00541E63" w:rsidRDefault="00C20F25" w:rsidP="000C60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Stanziamenti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34BA09" w14:textId="5DD43F59" w:rsidR="00541E63" w:rsidRPr="00C20F25" w:rsidRDefault="00541E63" w:rsidP="000C60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20F2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Contributi </w:t>
            </w:r>
            <w:r w:rsidR="00C20F25" w:rsidRPr="00C20F2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revocati</w:t>
            </w:r>
          </w:p>
        </w:tc>
      </w:tr>
      <w:tr w:rsidR="00541E63" w:rsidRPr="00541E63" w14:paraId="73EC98F8" w14:textId="77777777" w:rsidTr="00C20F25">
        <w:trPr>
          <w:trHeight w:val="288"/>
        </w:trPr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BFC69E" w14:textId="77777777" w:rsidR="00541E63" w:rsidRPr="00541E63" w:rsidRDefault="00541E63" w:rsidP="00541E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41E6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2020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337BD5" w14:textId="77777777" w:rsidR="00541E63" w:rsidRPr="00541E63" w:rsidRDefault="00541E63" w:rsidP="00541E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41E6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G05305 del 5 maggio 2020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226B74" w14:textId="77777777" w:rsidR="00541E63" w:rsidRPr="00541E63" w:rsidRDefault="00541E63" w:rsidP="00541E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41E6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120.000,00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10926" w14:textId="77777777" w:rsidR="00541E63" w:rsidRPr="00C20F25" w:rsidRDefault="00541E63" w:rsidP="00541E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20F2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9.645,84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48BFA3" w14:textId="77777777" w:rsidR="00541E63" w:rsidRPr="00C20F25" w:rsidRDefault="00541E63" w:rsidP="00541E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41E63" w:rsidRPr="00541E63" w14:paraId="38278F23" w14:textId="77777777" w:rsidTr="00C20F25">
        <w:trPr>
          <w:trHeight w:val="288"/>
        </w:trPr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B54A3E" w14:textId="77777777" w:rsidR="00541E63" w:rsidRPr="00541E63" w:rsidRDefault="00541E63" w:rsidP="00541E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41E6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2021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EE18F3" w14:textId="77777777" w:rsidR="00541E63" w:rsidRPr="00541E63" w:rsidRDefault="00541E63" w:rsidP="00541E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41E6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G14931 del 9 dicembre 2020 e G16407 del 27 dicembre 2021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FCF62" w14:textId="77777777" w:rsidR="00541E63" w:rsidRPr="00541E63" w:rsidRDefault="00541E63" w:rsidP="00541E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41E6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244.000,00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03C9C8" w14:textId="77777777" w:rsidR="00541E63" w:rsidRPr="00C20F25" w:rsidRDefault="00541E63" w:rsidP="00541E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20F2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39.333,80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60B5B4" w14:textId="77777777" w:rsidR="00541E63" w:rsidRPr="00C20F25" w:rsidRDefault="00541E63" w:rsidP="00541E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41E63" w:rsidRPr="00541E63" w14:paraId="25474760" w14:textId="77777777" w:rsidTr="00C20F25">
        <w:trPr>
          <w:trHeight w:val="288"/>
        </w:trPr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AAF5E6" w14:textId="77777777" w:rsidR="00541E63" w:rsidRPr="00541E63" w:rsidRDefault="00541E63" w:rsidP="00541E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41E6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2022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A85DA3" w14:textId="77777777" w:rsidR="00541E63" w:rsidRPr="00541E63" w:rsidRDefault="00541E63" w:rsidP="00541E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41E6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G17389 del 9 dicembre 2022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1CEAF6" w14:textId="77777777" w:rsidR="00541E63" w:rsidRPr="00541E63" w:rsidRDefault="00541E63" w:rsidP="00541E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41E6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100.000,00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EDAC6" w14:textId="77777777" w:rsidR="00541E63" w:rsidRPr="00C20F25" w:rsidRDefault="00541E63" w:rsidP="00541E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20F2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20.882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BBE0F" w14:textId="77777777" w:rsidR="00541E63" w:rsidRPr="00C20F25" w:rsidRDefault="00541E63" w:rsidP="00541E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41E63" w:rsidRPr="00541E63" w14:paraId="1BCD4EEC" w14:textId="77777777" w:rsidTr="00C20F25">
        <w:trPr>
          <w:trHeight w:val="288"/>
        </w:trPr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A0684" w14:textId="77777777" w:rsidR="00541E63" w:rsidRPr="00541E63" w:rsidRDefault="00541E63" w:rsidP="00541E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41E6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2023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8CB38" w14:textId="77777777" w:rsidR="00541E63" w:rsidRPr="00541E63" w:rsidRDefault="00541E63" w:rsidP="0054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41E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G00410 del 17 gennaio 2024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9184F" w14:textId="77777777" w:rsidR="00541E63" w:rsidRPr="00541E63" w:rsidRDefault="00541E63" w:rsidP="00541E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41E6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150.000,00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F656EF" w14:textId="77777777" w:rsidR="00541E63" w:rsidRPr="00C20F25" w:rsidRDefault="00541E63" w:rsidP="00541E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20F2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36.687,61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71C633" w14:textId="77777777" w:rsidR="00541E63" w:rsidRPr="00C20F25" w:rsidRDefault="00541E63" w:rsidP="00541E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41E63" w:rsidRPr="00541E63" w14:paraId="0CEA00BA" w14:textId="77777777" w:rsidTr="00C20F25">
        <w:trPr>
          <w:trHeight w:val="288"/>
        </w:trPr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976A6" w14:textId="77777777" w:rsidR="00541E63" w:rsidRPr="00541E63" w:rsidRDefault="00541E63" w:rsidP="00541E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41E6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2025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2979A6" w14:textId="77777777" w:rsidR="00541E63" w:rsidRPr="00541E63" w:rsidRDefault="00541E63" w:rsidP="00541E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41E6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G08565 del 04/07/2025 e G09501 del 23/07/2025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CA9C1" w14:textId="77777777" w:rsidR="00541E63" w:rsidRPr="00541E63" w:rsidRDefault="00541E63" w:rsidP="00541E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41E6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189.600,00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78F96C" w14:textId="77777777" w:rsidR="00541E63" w:rsidRPr="00C20F25" w:rsidRDefault="00541E63" w:rsidP="00541E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20F2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0599CC" w14:textId="77777777" w:rsidR="00541E63" w:rsidRPr="00C20F25" w:rsidRDefault="00541E63" w:rsidP="00541E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41E63" w:rsidRPr="00541E63" w14:paraId="40734F83" w14:textId="77777777" w:rsidTr="00C20F25">
        <w:trPr>
          <w:trHeight w:val="288"/>
        </w:trPr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9C57" w14:textId="77777777" w:rsidR="00541E63" w:rsidRPr="00541E63" w:rsidRDefault="00541E63" w:rsidP="00541E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41E6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Totale 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C74FE" w14:textId="77777777" w:rsidR="00541E63" w:rsidRPr="00541E63" w:rsidRDefault="00541E63" w:rsidP="00541E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27BE" w14:textId="77777777" w:rsidR="00541E63" w:rsidRPr="00541E63" w:rsidRDefault="00541E63" w:rsidP="00541E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41E6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803.600,00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53FB" w14:textId="77777777" w:rsidR="00541E63" w:rsidRPr="00C20F25" w:rsidRDefault="00541E63" w:rsidP="00541E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20F2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106.549,25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88140" w14:textId="77777777" w:rsidR="00541E63" w:rsidRPr="00C20F25" w:rsidRDefault="00541E63" w:rsidP="00541E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41E63" w:rsidRPr="00541E63" w14:paraId="5D0EADE7" w14:textId="77777777" w:rsidTr="00C20F25">
        <w:trPr>
          <w:trHeight w:val="288"/>
        </w:trPr>
        <w:tc>
          <w:tcPr>
            <w:tcW w:w="94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E3792" w14:textId="77777777" w:rsidR="00541E63" w:rsidRPr="00541E63" w:rsidRDefault="00541E63" w:rsidP="00541E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41E6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*Nel 2024 l'Avviso non è stato pubblicato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6B3DA" w14:textId="77777777" w:rsidR="00541E63" w:rsidRPr="00541E63" w:rsidRDefault="00541E63" w:rsidP="00541E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41E63" w:rsidRPr="00541E63" w14:paraId="7FAFFB63" w14:textId="77777777" w:rsidTr="00C20F25">
        <w:trPr>
          <w:trHeight w:val="288"/>
        </w:trPr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24C90" w14:textId="77777777" w:rsidR="00541E63" w:rsidRPr="00541E63" w:rsidRDefault="00541E63" w:rsidP="00541E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41E6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* Bando 2025 i Comuni devono ancora rendicontare </w:t>
            </w:r>
          </w:p>
        </w:tc>
      </w:tr>
    </w:tbl>
    <w:p w14:paraId="3893263D" w14:textId="0CE65231" w:rsidR="00E4750E" w:rsidRDefault="00E4750E"/>
    <w:p w14:paraId="646E131B" w14:textId="77777777" w:rsidR="00074FAD" w:rsidRDefault="00074FAD" w:rsidP="00BE2AB6"/>
    <w:p w14:paraId="453C4CA3" w14:textId="53E60472" w:rsidR="00E4750E" w:rsidRDefault="0032509D">
      <w:pPr>
        <w:rPr>
          <w:b/>
          <w:bCs/>
        </w:rPr>
      </w:pPr>
      <w:r>
        <w:rPr>
          <w:b/>
          <w:bCs/>
        </w:rPr>
        <w:t>L’ANALISI DEI DATI</w:t>
      </w:r>
    </w:p>
    <w:p w14:paraId="6004799A" w14:textId="77777777" w:rsidR="0032509D" w:rsidRDefault="0032509D">
      <w:pPr>
        <w:rPr>
          <w:b/>
          <w:bCs/>
        </w:rPr>
      </w:pPr>
    </w:p>
    <w:p w14:paraId="50CDA94B" w14:textId="49D3DE50" w:rsidR="00261C87" w:rsidRDefault="0032509D">
      <w:pPr>
        <w:rPr>
          <w:b/>
          <w:bCs/>
        </w:rPr>
      </w:pPr>
      <w:r>
        <w:rPr>
          <w:b/>
          <w:bCs/>
        </w:rPr>
        <w:t xml:space="preserve">Partecipazione agli Avvisi </w:t>
      </w:r>
    </w:p>
    <w:p w14:paraId="66B52FED" w14:textId="504EE1F7" w:rsidR="00261C87" w:rsidRPr="00261C87" w:rsidRDefault="00261C87" w:rsidP="000C60A9">
      <w:pPr>
        <w:jc w:val="both"/>
      </w:pPr>
      <w:r w:rsidRPr="00261C87">
        <w:t>Sono 127 i Comuni che hanno partecipato agli Avvisi pubblicati dalla Regione Lazio per avvalersi dei contributi previsti dalla LR 20/2007</w:t>
      </w:r>
      <w:r>
        <w:t xml:space="preserve"> tra il 2020 e il 2025. Si tratta del 25% del totale.  </w:t>
      </w:r>
      <w:r>
        <w:br/>
        <w:t>Se si osserva il dato per Provincia si nota ch</w:t>
      </w:r>
      <w:r w:rsidR="009A2441">
        <w:t xml:space="preserve">e il 40% delle domande è arrivato dai Comuni della Provincia di Roma o dai Municipi di Roma Capitale, </w:t>
      </w:r>
      <w:r w:rsidR="004D6A2E">
        <w:t xml:space="preserve">seguono la Provincia di Frosinone con una quota del 24%, Viterbo con il 18%, Latina con il 13%. Fanalino di coda i comuni della Provincia di Rieti con solo </w:t>
      </w:r>
      <w:proofErr w:type="gramStart"/>
      <w:r w:rsidR="004D6A2E">
        <w:t>5</w:t>
      </w:r>
      <w:proofErr w:type="gramEnd"/>
      <w:r w:rsidR="004D6A2E">
        <w:t xml:space="preserve"> partecipanti. </w:t>
      </w:r>
      <w:r w:rsidR="00AF3AED">
        <w:br/>
      </w:r>
    </w:p>
    <w:p w14:paraId="37EAE010" w14:textId="4AC478B1" w:rsidR="000414DD" w:rsidRDefault="000414DD">
      <w:pPr>
        <w:rPr>
          <w:b/>
          <w:bCs/>
        </w:rPr>
      </w:pPr>
      <w:r>
        <w:rPr>
          <w:noProof/>
        </w:rPr>
        <w:drawing>
          <wp:inline distT="0" distB="0" distL="0" distR="0" wp14:anchorId="6E56F30B" wp14:editId="7BDB33A3">
            <wp:extent cx="4572000" cy="2743200"/>
            <wp:effectExtent l="0" t="0" r="0" b="0"/>
            <wp:docPr id="920375366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6D7DDE5B-258B-5577-9B7D-D8DBAAA749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C1A67FD" w14:textId="6980D6A2" w:rsidR="000414DD" w:rsidRDefault="00982692">
      <w:pPr>
        <w:rPr>
          <w:b/>
          <w:bCs/>
        </w:rPr>
      </w:pPr>
      <w:r>
        <w:rPr>
          <w:noProof/>
        </w:rPr>
        <w:drawing>
          <wp:inline distT="0" distB="0" distL="0" distR="0" wp14:anchorId="0EB703A2" wp14:editId="1E131E38">
            <wp:extent cx="4556760" cy="2964180"/>
            <wp:effectExtent l="0" t="0" r="15240" b="7620"/>
            <wp:docPr id="449787859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BABFD84E-98FC-D6DE-AEB9-D87823EE5F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86F7B5F" w14:textId="77777777" w:rsidR="00FB2AA7" w:rsidRDefault="00FB2AA7">
      <w:pPr>
        <w:rPr>
          <w:b/>
          <w:bCs/>
        </w:rPr>
      </w:pPr>
    </w:p>
    <w:p w14:paraId="016C0E9E" w14:textId="77777777" w:rsidR="00DC3754" w:rsidRDefault="00DC3754">
      <w:pPr>
        <w:rPr>
          <w:b/>
          <w:bCs/>
        </w:rPr>
      </w:pPr>
    </w:p>
    <w:p w14:paraId="7B3025FE" w14:textId="29FD9C90" w:rsidR="000414DD" w:rsidRDefault="0032509D">
      <w:pPr>
        <w:rPr>
          <w:b/>
          <w:bCs/>
        </w:rPr>
      </w:pPr>
      <w:r>
        <w:rPr>
          <w:b/>
          <w:bCs/>
        </w:rPr>
        <w:lastRenderedPageBreak/>
        <w:t>I progetti finanziati</w:t>
      </w:r>
    </w:p>
    <w:p w14:paraId="5F7F6258" w14:textId="2F86AD89" w:rsidR="000C60A9" w:rsidRDefault="009A2441" w:rsidP="000C60A9">
      <w:pPr>
        <w:jc w:val="both"/>
      </w:pPr>
      <w:r w:rsidRPr="009A2441">
        <w:t xml:space="preserve">Nel quinquennio preso in esame i 127 Comuni partecipanti hanno presentato </w:t>
      </w:r>
      <w:r>
        <w:t>282 progetti, il 67% dei quali è stato ammesso al finanziamento. Il 16% non è stato finanzia</w:t>
      </w:r>
      <w:r w:rsidR="00DC3754">
        <w:t>to</w:t>
      </w:r>
      <w:r>
        <w:t xml:space="preserve"> per esaurimento dei fondi disponibili; il restante 18% non è stato ritenuto ammissibile.</w:t>
      </w:r>
    </w:p>
    <w:p w14:paraId="1F3758F8" w14:textId="04A42780" w:rsidR="000C60A9" w:rsidRDefault="004D6A2E" w:rsidP="000C60A9">
      <w:pPr>
        <w:jc w:val="both"/>
      </w:pPr>
      <w:r>
        <w:t>Il 39% dei progetti finanziati si trova in Provincia di Roma, a seguire Frosinone e Viterbo.</w:t>
      </w:r>
      <w:r>
        <w:br/>
        <w:t>Il 37% dei contributi è stato utilizzato per la gestione di Consigli dei Giovani precedentemente istituiti, il 27% per la gestione di quelle delle Bambine e dei Bambini o delle Ragazze e dei Ragazzi. Il restante finanziamento è stato utilizzato per l’istituzione di nuovi consigli (</w:t>
      </w:r>
      <w:r w:rsidR="0008733E">
        <w:t>34 nuovi</w:t>
      </w:r>
      <w:r>
        <w:t xml:space="preserve"> </w:t>
      </w:r>
      <w:r w:rsidR="007F4F0F">
        <w:t>C</w:t>
      </w:r>
      <w:r>
        <w:t xml:space="preserve">onsigli dei Giovani </w:t>
      </w:r>
      <w:r w:rsidR="007F4F0F">
        <w:t>e 33 nuovi Consigli de</w:t>
      </w:r>
      <w:r w:rsidR="00DC3754">
        <w:t>lle Bambini e dei</w:t>
      </w:r>
      <w:r w:rsidR="007F4F0F">
        <w:t xml:space="preserve"> Bambini o de</w:t>
      </w:r>
      <w:r w:rsidR="00DC3754">
        <w:t>lle</w:t>
      </w:r>
      <w:r w:rsidR="007F4F0F">
        <w:t xml:space="preserve"> Ragazz</w:t>
      </w:r>
      <w:r w:rsidR="00DC3754">
        <w:t>e e dei Ragazzi</w:t>
      </w:r>
      <w:r w:rsidR="007F4F0F">
        <w:t xml:space="preserve">). </w:t>
      </w:r>
    </w:p>
    <w:p w14:paraId="6CB49EE6" w14:textId="295CEAC7" w:rsidR="000414DD" w:rsidRPr="009A2441" w:rsidRDefault="000414DD" w:rsidP="000C60A9">
      <w:pPr>
        <w:jc w:val="both"/>
      </w:pPr>
    </w:p>
    <w:p w14:paraId="665DFDBB" w14:textId="012E6A67" w:rsidR="000414DD" w:rsidRPr="00D5195C" w:rsidRDefault="000414DD">
      <w:pPr>
        <w:rPr>
          <w:b/>
          <w:bCs/>
        </w:rPr>
      </w:pPr>
      <w:r>
        <w:rPr>
          <w:noProof/>
        </w:rPr>
        <w:drawing>
          <wp:inline distT="0" distB="0" distL="0" distR="0" wp14:anchorId="1DD6CD37" wp14:editId="4121D022">
            <wp:extent cx="4572000" cy="2743200"/>
            <wp:effectExtent l="0" t="0" r="0" b="0"/>
            <wp:docPr id="148526088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33A10D08-E001-2D17-0536-E30EE3BACE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12D0101" w14:textId="353F2119" w:rsidR="000414DD" w:rsidRDefault="00FB2AA7">
      <w:pPr>
        <w:rPr>
          <w:b/>
          <w:bCs/>
        </w:rPr>
      </w:pPr>
      <w:r>
        <w:rPr>
          <w:noProof/>
        </w:rPr>
        <w:drawing>
          <wp:inline distT="0" distB="0" distL="0" distR="0" wp14:anchorId="51E5825D" wp14:editId="6CC71228">
            <wp:extent cx="4572000" cy="2743200"/>
            <wp:effectExtent l="0" t="0" r="0" b="0"/>
            <wp:docPr id="255671491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E5101F79-D68C-2889-5DC3-0C0805AA05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262DE71" w14:textId="77777777" w:rsidR="00FB2AA7" w:rsidRDefault="00FB2AA7">
      <w:pPr>
        <w:rPr>
          <w:b/>
          <w:bCs/>
        </w:rPr>
      </w:pPr>
    </w:p>
    <w:p w14:paraId="4184B0A8" w14:textId="77777777" w:rsidR="00FB2AA7" w:rsidRDefault="000414DD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B15DE45" wp14:editId="50FCBF3A">
            <wp:extent cx="4572000" cy="2743200"/>
            <wp:effectExtent l="0" t="0" r="0" b="0"/>
            <wp:docPr id="2131927719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EB345289-DCC4-48DF-AE9F-0A96EB8212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FB2AA7" w:rsidRPr="00FB2AA7">
        <w:rPr>
          <w:noProof/>
        </w:rPr>
        <w:t xml:space="preserve"> </w:t>
      </w:r>
    </w:p>
    <w:p w14:paraId="2A6AF442" w14:textId="77777777" w:rsidR="004D6A2E" w:rsidRDefault="004D6A2E">
      <w:pPr>
        <w:rPr>
          <w:noProof/>
        </w:rPr>
      </w:pPr>
    </w:p>
    <w:p w14:paraId="1E3EA499" w14:textId="6CA78F1C" w:rsidR="000414DD" w:rsidRPr="004D6A2E" w:rsidRDefault="004D6A2E">
      <w:pPr>
        <w:rPr>
          <w:i/>
          <w:iCs/>
        </w:rPr>
      </w:pPr>
      <w:r w:rsidRPr="004D6A2E">
        <w:rPr>
          <w:b/>
          <w:bCs/>
          <w:i/>
          <w:iCs/>
        </w:rPr>
        <w:t>NB</w:t>
      </w:r>
      <w:r w:rsidRPr="004D6A2E">
        <w:rPr>
          <w:i/>
          <w:iCs/>
        </w:rPr>
        <w:t>: sono state unificate le categorie bambini e ragazzi</w:t>
      </w:r>
      <w:r w:rsidR="000C60A9">
        <w:rPr>
          <w:i/>
          <w:iCs/>
        </w:rPr>
        <w:t>,</w:t>
      </w:r>
      <w:r w:rsidRPr="004D6A2E">
        <w:rPr>
          <w:i/>
          <w:iCs/>
        </w:rPr>
        <w:t xml:space="preserve"> perché negli Avvisi 2020 e 2021 erano unite.</w:t>
      </w:r>
    </w:p>
    <w:p w14:paraId="5A8C0AE0" w14:textId="77777777" w:rsidR="00FB2AA7" w:rsidRDefault="00FB2AA7">
      <w:pPr>
        <w:rPr>
          <w:b/>
          <w:bCs/>
        </w:rPr>
      </w:pPr>
    </w:p>
    <w:p w14:paraId="3FBD6D39" w14:textId="76BDD87F" w:rsidR="0032509D" w:rsidRDefault="0032509D">
      <w:pPr>
        <w:rPr>
          <w:b/>
          <w:bCs/>
        </w:rPr>
      </w:pPr>
      <w:r>
        <w:rPr>
          <w:b/>
          <w:bCs/>
        </w:rPr>
        <w:t xml:space="preserve">Lo stato dell’arte sul territorio </w:t>
      </w:r>
    </w:p>
    <w:p w14:paraId="40EF4CBD" w14:textId="0EE32882" w:rsidR="0032509D" w:rsidRDefault="00216884" w:rsidP="000C60A9">
      <w:pPr>
        <w:jc w:val="both"/>
      </w:pPr>
      <w:r w:rsidRPr="00216884">
        <w:t xml:space="preserve">Dal monitoraggio effettuato online tra ottobre e dicembre 2025 il 67% dei Consigli finanziati risulta attivo. </w:t>
      </w:r>
    </w:p>
    <w:p w14:paraId="5FD7D6E1" w14:textId="5F2F8619" w:rsidR="00D21E21" w:rsidRPr="000C60A9" w:rsidRDefault="00D21E21" w:rsidP="00D21E21">
      <w:pPr>
        <w:jc w:val="both"/>
        <w:rPr>
          <w:rFonts w:asciiTheme="majorHAnsi" w:hAnsiTheme="majorHAnsi" w:cstheme="majorBidi"/>
          <w:strike/>
          <w:color w:val="EE0000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In generale e</w:t>
      </w:r>
      <w:r w:rsidRPr="00F317E5">
        <w:rPr>
          <w:rFonts w:asciiTheme="majorHAnsi" w:hAnsiTheme="majorHAnsi" w:cstheme="majorBidi"/>
          <w:sz w:val="24"/>
          <w:szCs w:val="24"/>
        </w:rPr>
        <w:t>mergono forti disomogeneità tra i Comuni: alcuni hanno attivato Consigli molto dinamici (Allumiere, Ciciliano, Monteporzio Catone, Grottaferrata, Spigno Saturnia, Sora, Albano Laziale, Ceprano, Nepi, Anagni, Viterbo, Valentano, Sermoneta, Fiumicino, Colonna</w:t>
      </w:r>
      <w:r>
        <w:rPr>
          <w:rFonts w:asciiTheme="majorHAnsi" w:hAnsiTheme="majorHAnsi" w:cstheme="majorBidi"/>
          <w:sz w:val="24"/>
          <w:szCs w:val="24"/>
        </w:rPr>
        <w:t>, San Cesareo, Campagnano di Roma, Alvito, Capena, Paliano</w:t>
      </w:r>
      <w:r w:rsidRPr="00F317E5">
        <w:rPr>
          <w:rFonts w:asciiTheme="majorHAnsi" w:hAnsiTheme="majorHAnsi" w:cstheme="majorBidi"/>
          <w:sz w:val="24"/>
          <w:szCs w:val="24"/>
        </w:rPr>
        <w:t>), altri hanno istituito formalmente il Consiglio ma con scarsa operatività</w:t>
      </w:r>
      <w:r w:rsidR="00C20F25">
        <w:rPr>
          <w:rFonts w:asciiTheme="majorHAnsi" w:hAnsiTheme="majorHAnsi" w:cstheme="majorBidi"/>
          <w:sz w:val="24"/>
          <w:szCs w:val="24"/>
        </w:rPr>
        <w:t>.</w:t>
      </w:r>
    </w:p>
    <w:p w14:paraId="765B5A97" w14:textId="2730A9A1" w:rsidR="00D21E21" w:rsidRPr="00F317E5" w:rsidRDefault="00D21E21" w:rsidP="00D21E21">
      <w:pPr>
        <w:jc w:val="both"/>
        <w:rPr>
          <w:rFonts w:asciiTheme="majorHAnsi" w:hAnsiTheme="majorHAnsi" w:cstheme="majorBidi"/>
          <w:sz w:val="24"/>
          <w:szCs w:val="24"/>
        </w:rPr>
      </w:pPr>
      <w:r w:rsidRPr="00F317E5">
        <w:rPr>
          <w:rFonts w:asciiTheme="majorHAnsi" w:hAnsiTheme="majorHAnsi" w:cstheme="majorBidi"/>
          <w:sz w:val="24"/>
          <w:szCs w:val="24"/>
        </w:rPr>
        <w:t>Nei Comuni più attivi si riscontrano eventi culturali, progetti di solidarietà, attività sportive e formative, in linea con lo spirito della L.R. 20/2007. Al</w:t>
      </w:r>
      <w:r w:rsidR="000C60A9">
        <w:rPr>
          <w:rFonts w:asciiTheme="majorHAnsi" w:hAnsiTheme="majorHAnsi" w:cstheme="majorBidi"/>
          <w:sz w:val="24"/>
          <w:szCs w:val="24"/>
        </w:rPr>
        <w:t xml:space="preserve">cuni </w:t>
      </w:r>
      <w:r w:rsidRPr="00F317E5">
        <w:rPr>
          <w:rFonts w:asciiTheme="majorHAnsi" w:hAnsiTheme="majorHAnsi" w:cstheme="majorBidi"/>
          <w:sz w:val="24"/>
          <w:szCs w:val="24"/>
        </w:rPr>
        <w:t>Comuni (</w:t>
      </w:r>
      <w:r w:rsidR="00776D26">
        <w:rPr>
          <w:rFonts w:asciiTheme="majorHAnsi" w:hAnsiTheme="majorHAnsi" w:cstheme="majorBidi"/>
          <w:sz w:val="24"/>
          <w:szCs w:val="24"/>
        </w:rPr>
        <w:t xml:space="preserve">per esempio </w:t>
      </w:r>
      <w:r w:rsidRPr="00776D26">
        <w:rPr>
          <w:rFonts w:asciiTheme="majorHAnsi" w:hAnsiTheme="majorHAnsi" w:cstheme="majorBidi"/>
          <w:b/>
          <w:bCs/>
          <w:sz w:val="24"/>
          <w:szCs w:val="24"/>
        </w:rPr>
        <w:t>Marino</w:t>
      </w:r>
      <w:r w:rsidRPr="00F317E5">
        <w:rPr>
          <w:rFonts w:asciiTheme="majorHAnsi" w:hAnsiTheme="majorHAnsi" w:cstheme="majorBidi"/>
          <w:sz w:val="24"/>
          <w:szCs w:val="24"/>
        </w:rPr>
        <w:t xml:space="preserve">, </w:t>
      </w:r>
      <w:r w:rsidRPr="00776D26">
        <w:rPr>
          <w:rFonts w:asciiTheme="majorHAnsi" w:hAnsiTheme="majorHAnsi" w:cstheme="majorBidi"/>
          <w:b/>
          <w:bCs/>
          <w:sz w:val="24"/>
          <w:szCs w:val="24"/>
        </w:rPr>
        <w:t>Ceccano</w:t>
      </w:r>
      <w:r w:rsidRPr="00F317E5">
        <w:rPr>
          <w:rFonts w:asciiTheme="majorHAnsi" w:hAnsiTheme="majorHAnsi" w:cstheme="majorBidi"/>
          <w:sz w:val="24"/>
          <w:szCs w:val="24"/>
        </w:rPr>
        <w:t xml:space="preserve">, </w:t>
      </w:r>
      <w:r w:rsidRPr="00776D26">
        <w:rPr>
          <w:rFonts w:asciiTheme="majorHAnsi" w:hAnsiTheme="majorHAnsi" w:cstheme="majorBidi"/>
          <w:b/>
          <w:bCs/>
          <w:sz w:val="24"/>
          <w:szCs w:val="24"/>
        </w:rPr>
        <w:t>Colonna</w:t>
      </w:r>
      <w:r w:rsidRPr="00F317E5">
        <w:rPr>
          <w:rFonts w:asciiTheme="majorHAnsi" w:hAnsiTheme="majorHAnsi" w:cstheme="majorBidi"/>
          <w:sz w:val="24"/>
          <w:szCs w:val="24"/>
        </w:rPr>
        <w:t xml:space="preserve">, </w:t>
      </w:r>
      <w:r w:rsidRPr="00776D26">
        <w:rPr>
          <w:rFonts w:asciiTheme="majorHAnsi" w:hAnsiTheme="majorHAnsi" w:cstheme="majorBidi"/>
          <w:b/>
          <w:bCs/>
          <w:sz w:val="24"/>
          <w:szCs w:val="24"/>
        </w:rPr>
        <w:t>Monte San Biagio</w:t>
      </w:r>
      <w:r w:rsidRPr="00F317E5">
        <w:rPr>
          <w:rFonts w:asciiTheme="majorHAnsi" w:hAnsiTheme="majorHAnsi" w:cstheme="majorBidi"/>
          <w:sz w:val="24"/>
          <w:szCs w:val="24"/>
        </w:rPr>
        <w:t xml:space="preserve">) hanno coinvolto le nuove generazioni in un approccio all’educazione civica che responsabilizza </w:t>
      </w:r>
      <w:r w:rsidR="0008733E" w:rsidRPr="00F317E5">
        <w:rPr>
          <w:rFonts w:asciiTheme="majorHAnsi" w:hAnsiTheme="majorHAnsi" w:cstheme="majorBidi"/>
          <w:sz w:val="24"/>
          <w:szCs w:val="24"/>
        </w:rPr>
        <w:t>e</w:t>
      </w:r>
      <w:r w:rsidRPr="00F317E5">
        <w:rPr>
          <w:rFonts w:asciiTheme="majorHAnsi" w:hAnsiTheme="majorHAnsi" w:cstheme="majorBidi"/>
          <w:sz w:val="24"/>
          <w:szCs w:val="24"/>
        </w:rPr>
        <w:t xml:space="preserve"> educa alle realtà locali. I bambini, i ragazzi e i giovani, attraverso i Consigli comunali a loro dedicati hanno avuto modo di vivere un’esperienza che li avvicina a visioni europee, in cui fin da giovani si deve prendere coscienza dei problemi e delle risorse di una comunità.</w:t>
      </w:r>
    </w:p>
    <w:p w14:paraId="1CC554D2" w14:textId="34B5CED7" w:rsidR="000C60A9" w:rsidRPr="008E4C81" w:rsidRDefault="00D21E21" w:rsidP="00D21E21">
      <w:pPr>
        <w:jc w:val="both"/>
        <w:rPr>
          <w:rFonts w:asciiTheme="majorHAnsi" w:hAnsiTheme="majorHAnsi" w:cstheme="majorBidi"/>
          <w:sz w:val="24"/>
          <w:szCs w:val="24"/>
        </w:rPr>
      </w:pPr>
      <w:r w:rsidRPr="008E4C81">
        <w:rPr>
          <w:rFonts w:asciiTheme="majorHAnsi" w:hAnsiTheme="majorHAnsi" w:cstheme="majorBidi"/>
          <w:sz w:val="24"/>
          <w:szCs w:val="24"/>
        </w:rPr>
        <w:t>Esperienze come quelle</w:t>
      </w:r>
      <w:r w:rsidR="009C4F5C" w:rsidRPr="008E4C81">
        <w:rPr>
          <w:rFonts w:asciiTheme="majorHAnsi" w:hAnsiTheme="majorHAnsi" w:cstheme="majorBidi"/>
          <w:sz w:val="24"/>
          <w:szCs w:val="24"/>
        </w:rPr>
        <w:t xml:space="preserve"> che riportiamo in </w:t>
      </w:r>
      <w:r w:rsidR="009F0CF4" w:rsidRPr="008E4C81">
        <w:rPr>
          <w:rFonts w:asciiTheme="majorHAnsi" w:hAnsiTheme="majorHAnsi" w:cstheme="majorBidi"/>
          <w:sz w:val="24"/>
          <w:szCs w:val="24"/>
        </w:rPr>
        <w:t>breve di</w:t>
      </w:r>
      <w:r w:rsidR="009C4F5C" w:rsidRPr="008E4C81">
        <w:rPr>
          <w:rFonts w:asciiTheme="majorHAnsi" w:hAnsiTheme="majorHAnsi" w:cstheme="majorBidi"/>
          <w:sz w:val="24"/>
          <w:szCs w:val="24"/>
        </w:rPr>
        <w:t xml:space="preserve"> seguito </w:t>
      </w:r>
      <w:r w:rsidR="009F0CF4" w:rsidRPr="008E4C81">
        <w:rPr>
          <w:rFonts w:asciiTheme="majorHAnsi" w:hAnsiTheme="majorHAnsi" w:cstheme="majorBidi"/>
          <w:sz w:val="24"/>
          <w:szCs w:val="24"/>
        </w:rPr>
        <w:t xml:space="preserve">sono solo alcuni degli esempi di </w:t>
      </w:r>
      <w:r w:rsidR="009C4F5C" w:rsidRPr="008E4C81">
        <w:rPr>
          <w:rFonts w:asciiTheme="majorHAnsi" w:hAnsiTheme="majorHAnsi" w:cstheme="majorBidi"/>
          <w:sz w:val="24"/>
          <w:szCs w:val="24"/>
        </w:rPr>
        <w:t xml:space="preserve">buone pratiche da valorizzare e replicare: </w:t>
      </w:r>
      <w:r w:rsidRPr="00776D26">
        <w:rPr>
          <w:rFonts w:asciiTheme="majorHAnsi" w:hAnsiTheme="majorHAnsi" w:cstheme="majorBidi"/>
          <w:b/>
          <w:bCs/>
          <w:sz w:val="24"/>
          <w:szCs w:val="24"/>
        </w:rPr>
        <w:t>Allumiere</w:t>
      </w:r>
      <w:r w:rsidR="009C4F5C" w:rsidRPr="008E4C81">
        <w:rPr>
          <w:rFonts w:asciiTheme="majorHAnsi" w:hAnsiTheme="majorHAnsi" w:cstheme="majorBidi"/>
          <w:sz w:val="24"/>
          <w:szCs w:val="24"/>
        </w:rPr>
        <w:t xml:space="preserve"> (Giornata contro la violenza sulle donne, Giornata della Memoria, Giornata dell’autismo, Europa in Comune, “Giornata arcobaleno” con l’associazione “Gay Friendly”, inaugurazione del “Il parco dei diritti”);</w:t>
      </w:r>
      <w:r w:rsidRPr="008E4C81">
        <w:rPr>
          <w:rFonts w:asciiTheme="majorHAnsi" w:hAnsiTheme="majorHAnsi" w:cstheme="majorBidi"/>
          <w:sz w:val="24"/>
          <w:szCs w:val="24"/>
        </w:rPr>
        <w:t xml:space="preserve"> </w:t>
      </w:r>
      <w:r w:rsidRPr="00776D26">
        <w:rPr>
          <w:rFonts w:asciiTheme="majorHAnsi" w:hAnsiTheme="majorHAnsi" w:cstheme="majorBidi"/>
          <w:b/>
          <w:bCs/>
          <w:sz w:val="24"/>
          <w:szCs w:val="24"/>
        </w:rPr>
        <w:t>Ciciliano</w:t>
      </w:r>
      <w:r w:rsidR="009C4F5C" w:rsidRPr="008E4C81">
        <w:rPr>
          <w:rFonts w:asciiTheme="majorHAnsi" w:hAnsiTheme="majorHAnsi" w:cstheme="majorBidi"/>
          <w:sz w:val="24"/>
          <w:szCs w:val="24"/>
        </w:rPr>
        <w:t xml:space="preserve"> (progetto "Not me </w:t>
      </w:r>
      <w:proofErr w:type="spellStart"/>
      <w:r w:rsidR="009C4F5C" w:rsidRPr="008E4C81">
        <w:rPr>
          <w:rFonts w:asciiTheme="majorHAnsi" w:hAnsiTheme="majorHAnsi" w:cstheme="majorBidi"/>
          <w:sz w:val="24"/>
          <w:szCs w:val="24"/>
        </w:rPr>
        <w:t>but</w:t>
      </w:r>
      <w:proofErr w:type="spellEnd"/>
      <w:r w:rsidR="009C4F5C" w:rsidRPr="008E4C81">
        <w:rPr>
          <w:rFonts w:asciiTheme="majorHAnsi" w:hAnsiTheme="majorHAnsi" w:cstheme="majorBidi"/>
          <w:sz w:val="24"/>
          <w:szCs w:val="24"/>
        </w:rPr>
        <w:t xml:space="preserve"> </w:t>
      </w:r>
      <w:proofErr w:type="spellStart"/>
      <w:r w:rsidR="009C4F5C" w:rsidRPr="008E4C81">
        <w:rPr>
          <w:rFonts w:asciiTheme="majorHAnsi" w:hAnsiTheme="majorHAnsi" w:cstheme="majorBidi"/>
          <w:sz w:val="24"/>
          <w:szCs w:val="24"/>
        </w:rPr>
        <w:t>we</w:t>
      </w:r>
      <w:proofErr w:type="spellEnd"/>
      <w:r w:rsidR="009C4F5C" w:rsidRPr="008E4C81">
        <w:rPr>
          <w:rFonts w:asciiTheme="majorHAnsi" w:hAnsiTheme="majorHAnsi" w:cstheme="majorBidi"/>
          <w:sz w:val="24"/>
          <w:szCs w:val="24"/>
        </w:rPr>
        <w:t xml:space="preserve"> - Costruiamo il futuro insieme", festival “Piacevoli Notti”, evento culinario unico: "One </w:t>
      </w:r>
      <w:proofErr w:type="spellStart"/>
      <w:r w:rsidR="009C4F5C" w:rsidRPr="008E4C81">
        <w:rPr>
          <w:rFonts w:asciiTheme="majorHAnsi" w:hAnsiTheme="majorHAnsi" w:cstheme="majorBidi"/>
          <w:sz w:val="24"/>
          <w:szCs w:val="24"/>
        </w:rPr>
        <w:t>table</w:t>
      </w:r>
      <w:proofErr w:type="spellEnd"/>
      <w:r w:rsidR="009C4F5C" w:rsidRPr="008E4C81">
        <w:rPr>
          <w:rFonts w:asciiTheme="majorHAnsi" w:hAnsiTheme="majorHAnsi" w:cstheme="majorBidi"/>
          <w:sz w:val="24"/>
          <w:szCs w:val="24"/>
        </w:rPr>
        <w:t xml:space="preserve"> for </w:t>
      </w:r>
      <w:proofErr w:type="spellStart"/>
      <w:r w:rsidR="009C4F5C" w:rsidRPr="008E4C81">
        <w:rPr>
          <w:rFonts w:asciiTheme="majorHAnsi" w:hAnsiTheme="majorHAnsi" w:cstheme="majorBidi"/>
          <w:sz w:val="24"/>
          <w:szCs w:val="24"/>
        </w:rPr>
        <w:t>all</w:t>
      </w:r>
      <w:proofErr w:type="spellEnd"/>
      <w:r w:rsidR="009C4F5C" w:rsidRPr="008E4C81">
        <w:rPr>
          <w:rFonts w:asciiTheme="majorHAnsi" w:hAnsiTheme="majorHAnsi" w:cstheme="majorBidi"/>
          <w:sz w:val="24"/>
          <w:szCs w:val="24"/>
        </w:rPr>
        <w:t>", collaborazione con “Lunaria”)</w:t>
      </w:r>
      <w:r w:rsidRPr="008E4C81">
        <w:rPr>
          <w:rFonts w:asciiTheme="majorHAnsi" w:hAnsiTheme="majorHAnsi" w:cstheme="majorBidi"/>
          <w:sz w:val="24"/>
          <w:szCs w:val="24"/>
        </w:rPr>
        <w:t xml:space="preserve">, </w:t>
      </w:r>
      <w:r w:rsidRPr="00776D26">
        <w:rPr>
          <w:rFonts w:asciiTheme="majorHAnsi" w:hAnsiTheme="majorHAnsi" w:cstheme="majorBidi"/>
          <w:b/>
          <w:bCs/>
          <w:sz w:val="24"/>
          <w:szCs w:val="24"/>
        </w:rPr>
        <w:t>Sora</w:t>
      </w:r>
      <w:r w:rsidR="00E35A6C" w:rsidRPr="008E4C81">
        <w:rPr>
          <w:rFonts w:asciiTheme="majorHAnsi" w:hAnsiTheme="majorHAnsi" w:cstheme="majorBidi"/>
          <w:sz w:val="24"/>
          <w:szCs w:val="24"/>
        </w:rPr>
        <w:t xml:space="preserve"> (Consiglio Comunale delle Ragazze e dei Ragazzi, progetti speciali: “Sora Giovane e Sostenibile”, “Istituzioni e Territorio: Raccontiamo il Comune: il CCR in corto” conosciamo Sora”</w:t>
      </w:r>
      <w:r w:rsidRPr="008E4C81">
        <w:rPr>
          <w:rFonts w:asciiTheme="majorHAnsi" w:hAnsiTheme="majorHAnsi" w:cstheme="majorBidi"/>
          <w:sz w:val="24"/>
          <w:szCs w:val="24"/>
        </w:rPr>
        <w:t xml:space="preserve">, </w:t>
      </w:r>
      <w:r w:rsidRPr="00776D26">
        <w:rPr>
          <w:rFonts w:asciiTheme="majorHAnsi" w:hAnsiTheme="majorHAnsi" w:cstheme="majorBidi"/>
          <w:b/>
          <w:bCs/>
          <w:sz w:val="24"/>
          <w:szCs w:val="24"/>
        </w:rPr>
        <w:t>Albano Laziale</w:t>
      </w:r>
      <w:r w:rsidR="00E35A6C" w:rsidRPr="008E4C81">
        <w:rPr>
          <w:rFonts w:asciiTheme="majorHAnsi" w:hAnsiTheme="majorHAnsi" w:cstheme="majorBidi"/>
          <w:sz w:val="24"/>
          <w:szCs w:val="24"/>
        </w:rPr>
        <w:t xml:space="preserve"> (Parco che Vorrei, Zaino Solidale); </w:t>
      </w:r>
      <w:r w:rsidR="00E35A6C" w:rsidRPr="00776D26">
        <w:rPr>
          <w:rFonts w:asciiTheme="majorHAnsi" w:hAnsiTheme="majorHAnsi" w:cstheme="majorBidi"/>
          <w:b/>
          <w:bCs/>
          <w:sz w:val="24"/>
          <w:szCs w:val="24"/>
        </w:rPr>
        <w:t>Sermoneta</w:t>
      </w:r>
      <w:r w:rsidR="00E35A6C" w:rsidRPr="008E4C81">
        <w:rPr>
          <w:rFonts w:asciiTheme="majorHAnsi" w:hAnsiTheme="majorHAnsi" w:cstheme="majorBidi"/>
          <w:sz w:val="24"/>
          <w:szCs w:val="24"/>
        </w:rPr>
        <w:t xml:space="preserve"> (Consigli dei bambini, </w:t>
      </w:r>
      <w:r w:rsidR="00E35A6C" w:rsidRPr="008E4C81">
        <w:rPr>
          <w:rFonts w:asciiTheme="majorHAnsi" w:eastAsia="Calibri" w:hAnsiTheme="majorHAnsi" w:cs="Calibri"/>
          <w:color w:val="000000" w:themeColor="text1"/>
          <w:sz w:val="24"/>
          <w:szCs w:val="24"/>
        </w:rPr>
        <w:t xml:space="preserve">Progetto Diritti in Comune per sensibilizzare l’infanzia e l’adolescenza); </w:t>
      </w:r>
      <w:r w:rsidR="00E35A6C" w:rsidRPr="00776D26">
        <w:rPr>
          <w:rFonts w:asciiTheme="majorHAnsi" w:eastAsia="Calibri" w:hAnsiTheme="majorHAnsi" w:cs="Calibri"/>
          <w:b/>
          <w:bCs/>
          <w:color w:val="000000" w:themeColor="text1"/>
          <w:sz w:val="24"/>
          <w:szCs w:val="24"/>
        </w:rPr>
        <w:t>Coreno Ausonio</w:t>
      </w:r>
      <w:r w:rsidR="00E35A6C" w:rsidRPr="008E4C81">
        <w:rPr>
          <w:rFonts w:asciiTheme="majorHAnsi" w:eastAsia="Calibri" w:hAnsiTheme="majorHAnsi" w:cs="Calibri"/>
          <w:color w:val="000000" w:themeColor="text1"/>
          <w:sz w:val="24"/>
          <w:szCs w:val="24"/>
        </w:rPr>
        <w:t xml:space="preserve"> (</w:t>
      </w:r>
      <w:r w:rsidR="009F0CF4" w:rsidRPr="008E4C81">
        <w:rPr>
          <w:rFonts w:asciiTheme="majorHAnsi" w:eastAsia="Calibri" w:hAnsiTheme="majorHAnsi" w:cs="Calibri"/>
          <w:color w:val="000000" w:themeColor="text1"/>
          <w:sz w:val="24"/>
          <w:szCs w:val="24"/>
        </w:rPr>
        <w:t xml:space="preserve">Consiglio Giovani </w:t>
      </w:r>
      <w:r w:rsidR="00E35A6C" w:rsidRPr="008E4C81">
        <w:rPr>
          <w:rFonts w:asciiTheme="majorHAnsi" w:eastAsia="Calibri" w:hAnsiTheme="majorHAnsi" w:cs="Calibri"/>
          <w:sz w:val="24"/>
          <w:szCs w:val="24"/>
        </w:rPr>
        <w:t xml:space="preserve">“Libere di essere” Giornata </w:t>
      </w:r>
      <w:r w:rsidR="009F0CF4" w:rsidRPr="008E4C81">
        <w:rPr>
          <w:rFonts w:asciiTheme="majorHAnsi" w:eastAsia="Calibri" w:hAnsiTheme="majorHAnsi" w:cs="Calibri"/>
          <w:sz w:val="24"/>
          <w:szCs w:val="24"/>
        </w:rPr>
        <w:t>internazionale</w:t>
      </w:r>
      <w:r w:rsidR="00E35A6C" w:rsidRPr="008E4C81">
        <w:rPr>
          <w:rFonts w:asciiTheme="majorHAnsi" w:eastAsia="Calibri" w:hAnsiTheme="majorHAnsi" w:cs="Calibri"/>
          <w:sz w:val="24"/>
          <w:szCs w:val="24"/>
        </w:rPr>
        <w:t xml:space="preserve"> della donna, “Un paese tra le nuvole”, Giornata della </w:t>
      </w:r>
      <w:r w:rsidR="00E35A6C" w:rsidRPr="008E4C81">
        <w:rPr>
          <w:rFonts w:asciiTheme="majorHAnsi" w:eastAsia="Calibri" w:hAnsiTheme="majorHAnsi" w:cs="Calibri"/>
          <w:sz w:val="24"/>
          <w:szCs w:val="24"/>
        </w:rPr>
        <w:lastRenderedPageBreak/>
        <w:t>legalità</w:t>
      </w:r>
      <w:r w:rsidR="009F0CF4" w:rsidRPr="008E4C81">
        <w:rPr>
          <w:rFonts w:asciiTheme="majorHAnsi" w:eastAsia="Calibri" w:hAnsiTheme="majorHAnsi" w:cs="Calibri"/>
          <w:sz w:val="24"/>
          <w:szCs w:val="24"/>
        </w:rPr>
        <w:t xml:space="preserve">; Consiglio dei Ragazzi, </w:t>
      </w:r>
      <w:r w:rsidR="009F0CF4" w:rsidRPr="008E4C81">
        <w:rPr>
          <w:rFonts w:asciiTheme="majorHAnsi" w:eastAsia="Calibri" w:hAnsiTheme="majorHAnsi" w:cs="Calibri"/>
          <w:color w:val="1C2024"/>
          <w:sz w:val="24"/>
          <w:szCs w:val="24"/>
        </w:rPr>
        <w:t>“Acqua pulita”</w:t>
      </w:r>
      <w:r w:rsidR="009F0CF4" w:rsidRPr="008E4C81">
        <w:rPr>
          <w:rFonts w:asciiTheme="majorHAnsi" w:eastAsia="Calibri" w:hAnsiTheme="majorHAnsi" w:cs="Calibri"/>
          <w:sz w:val="24"/>
          <w:szCs w:val="24"/>
        </w:rPr>
        <w:t xml:space="preserve">, </w:t>
      </w:r>
      <w:r w:rsidR="009F0CF4" w:rsidRPr="008E4C81">
        <w:rPr>
          <w:rFonts w:asciiTheme="majorHAnsi" w:eastAsia="Calibri" w:hAnsiTheme="majorHAnsi" w:cs="Calibri"/>
          <w:color w:val="1C2024"/>
          <w:sz w:val="24"/>
          <w:szCs w:val="24"/>
        </w:rPr>
        <w:t xml:space="preserve">“Incremento raccolta differenziata a scuola”, “Potenziamento rete </w:t>
      </w:r>
      <w:proofErr w:type="spellStart"/>
      <w:r w:rsidR="009F0CF4" w:rsidRPr="008E4C81">
        <w:rPr>
          <w:rFonts w:asciiTheme="majorHAnsi" w:eastAsia="Calibri" w:hAnsiTheme="majorHAnsi" w:cs="Calibri"/>
          <w:color w:val="1C2024"/>
          <w:sz w:val="24"/>
          <w:szCs w:val="24"/>
        </w:rPr>
        <w:t>WIFi</w:t>
      </w:r>
      <w:proofErr w:type="spellEnd"/>
      <w:r w:rsidR="009F0CF4" w:rsidRPr="008E4C81">
        <w:rPr>
          <w:rFonts w:asciiTheme="majorHAnsi" w:eastAsia="Calibri" w:hAnsiTheme="majorHAnsi" w:cs="Calibri"/>
          <w:color w:val="1C2024"/>
          <w:sz w:val="24"/>
          <w:szCs w:val="24"/>
        </w:rPr>
        <w:t xml:space="preserve"> Scuola”); </w:t>
      </w:r>
      <w:r w:rsidR="009F0CF4" w:rsidRPr="00776D26">
        <w:rPr>
          <w:rFonts w:asciiTheme="majorHAnsi" w:eastAsia="Calibri" w:hAnsiTheme="majorHAnsi" w:cs="Calibri"/>
          <w:b/>
          <w:bCs/>
          <w:color w:val="1C2024"/>
          <w:sz w:val="24"/>
          <w:szCs w:val="24"/>
        </w:rPr>
        <w:t>Rocca Sanato Stefano</w:t>
      </w:r>
      <w:r w:rsidR="00776D26">
        <w:rPr>
          <w:rFonts w:asciiTheme="majorHAnsi" w:eastAsia="Calibri" w:hAnsiTheme="majorHAnsi" w:cs="Calibri"/>
          <w:color w:val="1C2024"/>
          <w:sz w:val="24"/>
          <w:szCs w:val="24"/>
        </w:rPr>
        <w:t xml:space="preserve"> </w:t>
      </w:r>
      <w:r w:rsidR="009F0CF4" w:rsidRPr="008E4C81">
        <w:rPr>
          <w:rFonts w:asciiTheme="majorHAnsi" w:eastAsia="Calibri" w:hAnsiTheme="majorHAnsi" w:cs="Calibri"/>
          <w:color w:val="1C2024"/>
          <w:sz w:val="24"/>
          <w:szCs w:val="24"/>
        </w:rPr>
        <w:t>(</w:t>
      </w:r>
      <w:r w:rsidR="009F0CF4" w:rsidRPr="008E4C81">
        <w:rPr>
          <w:rFonts w:asciiTheme="majorHAnsi" w:hAnsiTheme="majorHAnsi" w:cstheme="majorBidi"/>
          <w:sz w:val="24"/>
          <w:szCs w:val="24"/>
        </w:rPr>
        <w:t xml:space="preserve">Attività estive e culturali, Viaggio della Memoria). </w:t>
      </w:r>
    </w:p>
    <w:p w14:paraId="29AF3F6E" w14:textId="2532383B" w:rsidR="00D21E21" w:rsidRPr="008E4C81" w:rsidRDefault="008F21E0" w:rsidP="00D21E21">
      <w:pPr>
        <w:jc w:val="both"/>
        <w:rPr>
          <w:rFonts w:asciiTheme="majorHAnsi" w:hAnsiTheme="majorHAnsi" w:cstheme="majorBidi"/>
          <w:sz w:val="24"/>
          <w:szCs w:val="24"/>
        </w:rPr>
      </w:pPr>
      <w:r w:rsidRPr="008E4C81">
        <w:rPr>
          <w:rFonts w:asciiTheme="majorHAnsi" w:hAnsiTheme="majorHAnsi" w:cstheme="majorBidi"/>
          <w:sz w:val="24"/>
          <w:szCs w:val="24"/>
        </w:rPr>
        <w:t>Di contro, ci sono</w:t>
      </w:r>
      <w:r w:rsidR="000C60A9" w:rsidRPr="008E4C81">
        <w:rPr>
          <w:rFonts w:asciiTheme="majorHAnsi" w:hAnsiTheme="majorHAnsi" w:cstheme="majorBidi"/>
          <w:sz w:val="24"/>
          <w:szCs w:val="24"/>
        </w:rPr>
        <w:t xml:space="preserve"> Comuni (Ardea, Pontinia, Sant’Apollinare, Sonnino, Frascati, Gallese, Minturno)</w:t>
      </w:r>
      <w:r w:rsidRPr="008E4C81">
        <w:rPr>
          <w:rFonts w:asciiTheme="majorHAnsi" w:hAnsiTheme="majorHAnsi" w:cstheme="majorBidi"/>
          <w:sz w:val="24"/>
          <w:szCs w:val="24"/>
        </w:rPr>
        <w:t xml:space="preserve"> che, pur</w:t>
      </w:r>
      <w:r w:rsidR="000C60A9" w:rsidRPr="008E4C81">
        <w:rPr>
          <w:rFonts w:asciiTheme="majorHAnsi" w:hAnsiTheme="majorHAnsi" w:cstheme="majorBidi"/>
          <w:sz w:val="24"/>
          <w:szCs w:val="24"/>
        </w:rPr>
        <w:t xml:space="preserve"> essendo </w:t>
      </w:r>
      <w:r w:rsidRPr="008E4C81">
        <w:rPr>
          <w:rFonts w:asciiTheme="majorHAnsi" w:hAnsiTheme="majorHAnsi" w:cstheme="majorBidi"/>
          <w:sz w:val="24"/>
          <w:szCs w:val="24"/>
        </w:rPr>
        <w:t xml:space="preserve">risultati </w:t>
      </w:r>
      <w:r w:rsidR="000C60A9" w:rsidRPr="008E4C81">
        <w:rPr>
          <w:rFonts w:asciiTheme="majorHAnsi" w:hAnsiTheme="majorHAnsi" w:cstheme="majorBidi"/>
          <w:sz w:val="24"/>
          <w:szCs w:val="24"/>
        </w:rPr>
        <w:t>beneficiari d</w:t>
      </w:r>
      <w:r w:rsidRPr="008E4C81">
        <w:rPr>
          <w:rFonts w:asciiTheme="majorHAnsi" w:hAnsiTheme="majorHAnsi" w:cstheme="majorBidi"/>
          <w:sz w:val="24"/>
          <w:szCs w:val="24"/>
        </w:rPr>
        <w:t>e</w:t>
      </w:r>
      <w:r w:rsidR="000C60A9" w:rsidRPr="008E4C81">
        <w:rPr>
          <w:rFonts w:asciiTheme="majorHAnsi" w:hAnsiTheme="majorHAnsi" w:cstheme="majorBidi"/>
          <w:sz w:val="24"/>
          <w:szCs w:val="24"/>
        </w:rPr>
        <w:t>i contributi regionali</w:t>
      </w:r>
      <w:r w:rsidRPr="008E4C81">
        <w:rPr>
          <w:rFonts w:asciiTheme="majorHAnsi" w:hAnsiTheme="majorHAnsi" w:cstheme="majorBidi"/>
          <w:sz w:val="24"/>
          <w:szCs w:val="24"/>
        </w:rPr>
        <w:t xml:space="preserve"> non hanno attivato i Consigli</w:t>
      </w:r>
      <w:r w:rsidR="000C60A9" w:rsidRPr="008E4C81">
        <w:rPr>
          <w:rFonts w:asciiTheme="majorHAnsi" w:hAnsiTheme="majorHAnsi" w:cstheme="majorBidi"/>
          <w:sz w:val="24"/>
          <w:szCs w:val="24"/>
        </w:rPr>
        <w:t xml:space="preserve">. </w:t>
      </w:r>
      <w:r w:rsidRPr="008E4C81">
        <w:rPr>
          <w:rFonts w:asciiTheme="majorHAnsi" w:hAnsiTheme="majorHAnsi" w:cstheme="majorBidi"/>
          <w:sz w:val="24"/>
          <w:szCs w:val="24"/>
        </w:rPr>
        <w:t xml:space="preserve">In questo caso la Regione Lazio, così come in ogni situazione di rendicontazione solo parziale o di spese non coerenti con le finalità della </w:t>
      </w:r>
      <w:r w:rsidR="00F30C23" w:rsidRPr="008E4C81">
        <w:rPr>
          <w:rFonts w:asciiTheme="majorHAnsi" w:hAnsiTheme="majorHAnsi" w:cstheme="majorBidi"/>
          <w:sz w:val="24"/>
          <w:szCs w:val="24"/>
        </w:rPr>
        <w:t>norma</w:t>
      </w:r>
      <w:r w:rsidRPr="008E4C81">
        <w:rPr>
          <w:rFonts w:asciiTheme="majorHAnsi" w:hAnsiTheme="majorHAnsi" w:cstheme="majorBidi"/>
          <w:sz w:val="24"/>
          <w:szCs w:val="24"/>
        </w:rPr>
        <w:t>, ha provveduto alla revoca del contributo e richiesto la restituzione di quanto erogato.</w:t>
      </w:r>
    </w:p>
    <w:p w14:paraId="6070BB8C" w14:textId="77777777" w:rsidR="00D21E21" w:rsidRPr="00216884" w:rsidRDefault="00D21E21"/>
    <w:p w14:paraId="4677A142" w14:textId="7B44513C" w:rsidR="000414DD" w:rsidRDefault="00A94EF7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ED6143" wp14:editId="5BB9018F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457200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510" y="21450"/>
                <wp:lineTo x="21510" y="0"/>
                <wp:lineTo x="0" y="0"/>
              </wp:wrapPolygon>
            </wp:wrapTight>
            <wp:docPr id="1987556816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E00EBDEB-F9D2-1095-F397-0C1D790B91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14:paraId="1CA1E12F" w14:textId="77777777" w:rsidR="000414DD" w:rsidRDefault="000414DD">
      <w:pPr>
        <w:rPr>
          <w:b/>
          <w:bCs/>
        </w:rPr>
      </w:pPr>
    </w:p>
    <w:p w14:paraId="71BE2D6F" w14:textId="77777777" w:rsidR="00A94EF7" w:rsidRDefault="00A94EF7">
      <w:pPr>
        <w:rPr>
          <w:b/>
          <w:bCs/>
        </w:rPr>
      </w:pPr>
    </w:p>
    <w:p w14:paraId="237E1B96" w14:textId="77777777" w:rsidR="00A94EF7" w:rsidRDefault="00A94EF7">
      <w:pPr>
        <w:rPr>
          <w:b/>
          <w:bCs/>
        </w:rPr>
      </w:pPr>
    </w:p>
    <w:p w14:paraId="51A9ED70" w14:textId="77777777" w:rsidR="00A94EF7" w:rsidRDefault="00A94EF7">
      <w:pPr>
        <w:rPr>
          <w:b/>
          <w:bCs/>
        </w:rPr>
      </w:pPr>
    </w:p>
    <w:p w14:paraId="437137E4" w14:textId="77777777" w:rsidR="00A94EF7" w:rsidRDefault="00A94EF7">
      <w:pPr>
        <w:rPr>
          <w:b/>
          <w:bCs/>
        </w:rPr>
      </w:pPr>
    </w:p>
    <w:p w14:paraId="09AB0547" w14:textId="77777777" w:rsidR="00A94EF7" w:rsidRDefault="00A94EF7">
      <w:pPr>
        <w:rPr>
          <w:b/>
          <w:bCs/>
        </w:rPr>
      </w:pPr>
    </w:p>
    <w:p w14:paraId="7F036A45" w14:textId="77777777" w:rsidR="00A94EF7" w:rsidRDefault="00A94EF7">
      <w:pPr>
        <w:rPr>
          <w:b/>
          <w:bCs/>
        </w:rPr>
      </w:pPr>
    </w:p>
    <w:p w14:paraId="3C38A2B3" w14:textId="77777777" w:rsidR="00A94EF7" w:rsidRDefault="00A94EF7">
      <w:pPr>
        <w:rPr>
          <w:b/>
          <w:bCs/>
        </w:rPr>
      </w:pPr>
    </w:p>
    <w:p w14:paraId="24447B90" w14:textId="77777777" w:rsidR="0032509D" w:rsidRDefault="0032509D">
      <w:pPr>
        <w:rPr>
          <w:b/>
          <w:bCs/>
        </w:rPr>
      </w:pPr>
    </w:p>
    <w:p w14:paraId="5D153A06" w14:textId="77777777" w:rsidR="0032509D" w:rsidRDefault="0032509D">
      <w:pPr>
        <w:rPr>
          <w:b/>
          <w:bCs/>
        </w:rPr>
      </w:pPr>
    </w:p>
    <w:p w14:paraId="0EA15E3E" w14:textId="56786C8A" w:rsidR="0014646A" w:rsidRDefault="0014646A">
      <w:pPr>
        <w:rPr>
          <w:b/>
          <w:bCs/>
        </w:rPr>
      </w:pPr>
      <w:r>
        <w:rPr>
          <w:b/>
          <w:bCs/>
        </w:rPr>
        <w:t>LA MAPPA INTERATTIVA</w:t>
      </w:r>
    </w:p>
    <w:p w14:paraId="53531742" w14:textId="635E1F43" w:rsidR="00A94EF7" w:rsidRDefault="00C20F25">
      <w:pPr>
        <w:rPr>
          <w:b/>
          <w:bCs/>
          <w:i/>
          <w:iCs/>
        </w:rPr>
      </w:pPr>
      <w:r>
        <w:t>Navigando sulla mappa</w:t>
      </w:r>
      <w:r w:rsidR="0014646A" w:rsidRPr="00982692">
        <w:t xml:space="preserve"> si p</w:t>
      </w:r>
      <w:r>
        <w:t>uò</w:t>
      </w:r>
      <w:r w:rsidR="0014646A" w:rsidRPr="00982692">
        <w:t xml:space="preserve"> localizzare il Comune e sapere la tipologia di consiglio per cui ha richiesto i finanziamenti e se i consigli sono attivi</w:t>
      </w:r>
      <w:r w:rsidR="009C4F5C">
        <w:t xml:space="preserve">: </w:t>
      </w:r>
      <w:hyperlink r:id="rId13" w:history="1">
        <w:r w:rsidR="004669B8" w:rsidRPr="00081EA9">
          <w:rPr>
            <w:rStyle w:val="Collegamentoipertestuale"/>
            <w:b/>
            <w:bCs/>
            <w:i/>
            <w:iCs/>
          </w:rPr>
          <w:t>https://shorturl.at/77cnK</w:t>
        </w:r>
      </w:hyperlink>
    </w:p>
    <w:p w14:paraId="7E3E8F38" w14:textId="77777777" w:rsidR="004669B8" w:rsidRPr="004669B8" w:rsidRDefault="004669B8">
      <w:pPr>
        <w:rPr>
          <w:b/>
          <w:bCs/>
          <w:i/>
          <w:iCs/>
        </w:rPr>
      </w:pPr>
    </w:p>
    <w:p w14:paraId="5C27D6DD" w14:textId="1CEA077B" w:rsidR="00226952" w:rsidRDefault="00D5195C">
      <w:pPr>
        <w:rPr>
          <w:b/>
          <w:bCs/>
        </w:rPr>
      </w:pPr>
      <w:r w:rsidRPr="00D5195C">
        <w:rPr>
          <w:b/>
          <w:bCs/>
        </w:rPr>
        <w:t>C</w:t>
      </w:r>
      <w:r w:rsidR="00462794">
        <w:rPr>
          <w:b/>
          <w:bCs/>
        </w:rPr>
        <w:t xml:space="preserve">ONCLUSIONI </w:t>
      </w:r>
    </w:p>
    <w:p w14:paraId="5EC98A7D" w14:textId="77777777" w:rsidR="00D21E21" w:rsidRPr="00F317E5" w:rsidRDefault="00D21E21" w:rsidP="00D21E21">
      <w:pPr>
        <w:jc w:val="both"/>
        <w:rPr>
          <w:rFonts w:asciiTheme="majorHAnsi" w:hAnsiTheme="majorHAnsi" w:cstheme="majorBidi"/>
          <w:sz w:val="24"/>
          <w:szCs w:val="24"/>
        </w:rPr>
      </w:pPr>
      <w:r w:rsidRPr="00F317E5">
        <w:rPr>
          <w:rFonts w:asciiTheme="majorHAnsi" w:hAnsiTheme="majorHAnsi" w:cstheme="majorBidi"/>
          <w:sz w:val="24"/>
          <w:szCs w:val="24"/>
        </w:rPr>
        <w:t>A quasi vent’anni dall’approvazione della L.R. Lazio n. 20/2007, l’applicazione resta frammentata: una parte dei Comuni ha istituito e valorizzato i Consigli dei Giovani; altri si sono limitati a regolamenti o iniziative parallele; altri ancora non hanno dato seguito alla legge.</w:t>
      </w:r>
    </w:p>
    <w:p w14:paraId="74D2C123" w14:textId="77777777" w:rsidR="00D21E21" w:rsidRPr="00F317E5" w:rsidRDefault="00D21E21" w:rsidP="00D21E21">
      <w:pPr>
        <w:jc w:val="both"/>
        <w:rPr>
          <w:rFonts w:asciiTheme="majorHAnsi" w:hAnsiTheme="majorHAnsi" w:cstheme="majorBidi"/>
          <w:sz w:val="24"/>
          <w:szCs w:val="24"/>
        </w:rPr>
      </w:pPr>
      <w:r w:rsidRPr="00F317E5">
        <w:rPr>
          <w:rFonts w:asciiTheme="majorHAnsi" w:hAnsiTheme="majorHAnsi" w:cstheme="majorBidi"/>
          <w:sz w:val="24"/>
          <w:szCs w:val="24"/>
        </w:rPr>
        <w:t>Per intensificare l’efficacia della norma è utile:</w:t>
      </w:r>
    </w:p>
    <w:p w14:paraId="544852DA" w14:textId="77777777" w:rsidR="00D21E21" w:rsidRPr="00F317E5" w:rsidRDefault="00D21E21" w:rsidP="00D21E21">
      <w:pPr>
        <w:jc w:val="both"/>
        <w:rPr>
          <w:rFonts w:asciiTheme="majorHAnsi" w:hAnsiTheme="majorHAnsi" w:cstheme="majorBidi"/>
          <w:sz w:val="24"/>
          <w:szCs w:val="24"/>
        </w:rPr>
      </w:pPr>
      <w:r w:rsidRPr="00F317E5">
        <w:rPr>
          <w:rFonts w:asciiTheme="majorHAnsi" w:hAnsiTheme="majorHAnsi" w:cstheme="majorBidi"/>
          <w:sz w:val="24"/>
          <w:szCs w:val="24"/>
        </w:rPr>
        <w:t>1. Rafforzare il supporto regionale con formazione e monitoraggio periodico.</w:t>
      </w:r>
    </w:p>
    <w:p w14:paraId="759F47D7" w14:textId="77777777" w:rsidR="00D21E21" w:rsidRPr="00F317E5" w:rsidRDefault="00D21E21" w:rsidP="00D21E21">
      <w:pPr>
        <w:jc w:val="both"/>
        <w:rPr>
          <w:rFonts w:asciiTheme="majorHAnsi" w:hAnsiTheme="majorHAnsi" w:cstheme="majorBidi"/>
          <w:sz w:val="24"/>
          <w:szCs w:val="24"/>
        </w:rPr>
      </w:pPr>
      <w:r w:rsidRPr="00F317E5">
        <w:rPr>
          <w:rFonts w:asciiTheme="majorHAnsi" w:hAnsiTheme="majorHAnsi" w:cstheme="majorBidi"/>
          <w:sz w:val="24"/>
          <w:szCs w:val="24"/>
        </w:rPr>
        <w:t>2. Valorizzare le buone pratiche esistenti.</w:t>
      </w:r>
    </w:p>
    <w:p w14:paraId="7A93EA5A" w14:textId="77777777" w:rsidR="00D21E21" w:rsidRPr="00F317E5" w:rsidRDefault="00D21E21" w:rsidP="00D21E21">
      <w:pPr>
        <w:jc w:val="both"/>
        <w:rPr>
          <w:rFonts w:asciiTheme="majorHAnsi" w:hAnsiTheme="majorHAnsi" w:cstheme="majorBidi"/>
          <w:sz w:val="24"/>
          <w:szCs w:val="24"/>
        </w:rPr>
      </w:pPr>
      <w:r w:rsidRPr="00F317E5">
        <w:rPr>
          <w:rFonts w:asciiTheme="majorHAnsi" w:hAnsiTheme="majorHAnsi" w:cstheme="majorBidi"/>
          <w:sz w:val="24"/>
          <w:szCs w:val="24"/>
        </w:rPr>
        <w:t>3. Introdurre un sistema premiale per i Comuni che mantengono i Consigli attivi e inclusivi.</w:t>
      </w:r>
    </w:p>
    <w:p w14:paraId="30F53B55" w14:textId="77777777" w:rsidR="0032509D" w:rsidRDefault="0032509D" w:rsidP="0032509D"/>
    <w:p w14:paraId="0024BD6B" w14:textId="77777777" w:rsidR="004669B8" w:rsidRDefault="004669B8" w:rsidP="0032509D"/>
    <w:p w14:paraId="767DC864" w14:textId="77777777" w:rsidR="004669B8" w:rsidRDefault="004669B8" w:rsidP="0032509D"/>
    <w:p w14:paraId="3D996625" w14:textId="20DBB7EC" w:rsidR="0032509D" w:rsidRDefault="0032509D" w:rsidP="0032509D">
      <w:pPr>
        <w:rPr>
          <w:b/>
          <w:bCs/>
        </w:rPr>
      </w:pPr>
      <w:r>
        <w:rPr>
          <w:b/>
          <w:bCs/>
        </w:rPr>
        <w:t xml:space="preserve">I 99 </w:t>
      </w:r>
      <w:r w:rsidRPr="001209B1">
        <w:rPr>
          <w:b/>
          <w:bCs/>
        </w:rPr>
        <w:t>C</w:t>
      </w:r>
      <w:r w:rsidR="004669B8">
        <w:rPr>
          <w:b/>
          <w:bCs/>
        </w:rPr>
        <w:t>OMUNI</w:t>
      </w:r>
      <w:r w:rsidRPr="001209B1">
        <w:rPr>
          <w:b/>
          <w:bCs/>
        </w:rPr>
        <w:t xml:space="preserve"> </w:t>
      </w:r>
      <w:r w:rsidR="004669B8">
        <w:rPr>
          <w:b/>
          <w:bCs/>
        </w:rPr>
        <w:t>OGGETTO</w:t>
      </w:r>
      <w:r>
        <w:rPr>
          <w:b/>
          <w:bCs/>
        </w:rPr>
        <w:t xml:space="preserve"> </w:t>
      </w:r>
      <w:r w:rsidR="004669B8">
        <w:rPr>
          <w:b/>
          <w:bCs/>
        </w:rPr>
        <w:t xml:space="preserve">DEL MONITORAGGIO ORDINATI PER AVVISO E PER TIPOLOGIA </w:t>
      </w:r>
    </w:p>
    <w:p w14:paraId="2AE53753" w14:textId="77777777" w:rsidR="004669B8" w:rsidRPr="001209B1" w:rsidRDefault="004669B8" w:rsidP="0032509D">
      <w:pPr>
        <w:rPr>
          <w:b/>
          <w:bCs/>
        </w:rPr>
      </w:pPr>
    </w:p>
    <w:tbl>
      <w:tblPr>
        <w:tblW w:w="7743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7"/>
        <w:gridCol w:w="1564"/>
        <w:gridCol w:w="1312"/>
        <w:gridCol w:w="960"/>
        <w:gridCol w:w="960"/>
        <w:gridCol w:w="960"/>
      </w:tblGrid>
      <w:tr w:rsidR="0032509D" w:rsidRPr="001209B1" w14:paraId="419A1929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40F05B74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COMUNE </w:t>
            </w:r>
          </w:p>
        </w:tc>
        <w:tc>
          <w:tcPr>
            <w:tcW w:w="1564" w:type="dxa"/>
            <w:noWrap/>
            <w:vAlign w:val="bottom"/>
            <w:hideMark/>
          </w:tcPr>
          <w:p w14:paraId="5FF14BF4" w14:textId="5AF39D7D" w:rsidR="0032509D" w:rsidRPr="001209B1" w:rsidRDefault="0032509D" w:rsidP="006D75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Avviso </w:t>
            </w: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2020</w:t>
            </w:r>
          </w:p>
        </w:tc>
        <w:tc>
          <w:tcPr>
            <w:tcW w:w="1312" w:type="dxa"/>
            <w:noWrap/>
            <w:vAlign w:val="bottom"/>
            <w:hideMark/>
          </w:tcPr>
          <w:p w14:paraId="46FBAF2D" w14:textId="38795C29" w:rsidR="0032509D" w:rsidRPr="001209B1" w:rsidRDefault="0032509D" w:rsidP="006D75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Avviso </w:t>
            </w: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2021</w:t>
            </w:r>
          </w:p>
        </w:tc>
        <w:tc>
          <w:tcPr>
            <w:tcW w:w="960" w:type="dxa"/>
            <w:noWrap/>
            <w:vAlign w:val="bottom"/>
            <w:hideMark/>
          </w:tcPr>
          <w:p w14:paraId="407C1B87" w14:textId="411AA261" w:rsidR="0032509D" w:rsidRPr="001209B1" w:rsidRDefault="0032509D" w:rsidP="006D75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Avviso </w:t>
            </w: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2022</w:t>
            </w:r>
          </w:p>
        </w:tc>
        <w:tc>
          <w:tcPr>
            <w:tcW w:w="960" w:type="dxa"/>
            <w:noWrap/>
            <w:vAlign w:val="bottom"/>
            <w:hideMark/>
          </w:tcPr>
          <w:p w14:paraId="7438DD23" w14:textId="42BBEACA" w:rsidR="0032509D" w:rsidRPr="001209B1" w:rsidRDefault="0032509D" w:rsidP="006D75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Avviso </w:t>
            </w: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2023</w:t>
            </w:r>
          </w:p>
        </w:tc>
        <w:tc>
          <w:tcPr>
            <w:tcW w:w="960" w:type="dxa"/>
            <w:noWrap/>
            <w:vAlign w:val="bottom"/>
            <w:hideMark/>
          </w:tcPr>
          <w:p w14:paraId="4488726A" w14:textId="374448D5" w:rsidR="0032509D" w:rsidRPr="001209B1" w:rsidRDefault="0032509D" w:rsidP="006D75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Avviso </w:t>
            </w: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2025</w:t>
            </w:r>
          </w:p>
        </w:tc>
      </w:tr>
      <w:tr w:rsidR="0032509D" w:rsidRPr="001209B1" w14:paraId="2029A6FC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4FC40CC4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Campagnano Romano</w:t>
            </w:r>
          </w:p>
        </w:tc>
        <w:tc>
          <w:tcPr>
            <w:tcW w:w="1564" w:type="dxa"/>
            <w:noWrap/>
            <w:vAlign w:val="bottom"/>
            <w:hideMark/>
          </w:tcPr>
          <w:p w14:paraId="2F2A90FF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B&amp;R</w:t>
            </w:r>
          </w:p>
        </w:tc>
        <w:tc>
          <w:tcPr>
            <w:tcW w:w="1312" w:type="dxa"/>
            <w:noWrap/>
            <w:vAlign w:val="bottom"/>
            <w:hideMark/>
          </w:tcPr>
          <w:p w14:paraId="0F095FA8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A75B69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6AD1DE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01FBE8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536A31A7" w14:textId="77777777" w:rsidTr="008F21E0">
        <w:trPr>
          <w:trHeight w:val="288"/>
        </w:trPr>
        <w:tc>
          <w:tcPr>
            <w:tcW w:w="3551" w:type="dxa"/>
            <w:gridSpan w:val="2"/>
            <w:noWrap/>
            <w:vAlign w:val="bottom"/>
            <w:hideMark/>
          </w:tcPr>
          <w:p w14:paraId="78F7D1C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Coreno Ausonio </w:t>
            </w:r>
          </w:p>
        </w:tc>
        <w:tc>
          <w:tcPr>
            <w:tcW w:w="1312" w:type="dxa"/>
            <w:noWrap/>
            <w:vAlign w:val="bottom"/>
            <w:hideMark/>
          </w:tcPr>
          <w:p w14:paraId="5636F2D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Gest. B </w:t>
            </w:r>
          </w:p>
        </w:tc>
        <w:tc>
          <w:tcPr>
            <w:tcW w:w="960" w:type="dxa"/>
            <w:noWrap/>
            <w:vAlign w:val="bottom"/>
            <w:hideMark/>
          </w:tcPr>
          <w:p w14:paraId="150FFE00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B</w:t>
            </w:r>
          </w:p>
        </w:tc>
        <w:tc>
          <w:tcPr>
            <w:tcW w:w="960" w:type="dxa"/>
            <w:noWrap/>
            <w:vAlign w:val="bottom"/>
            <w:hideMark/>
          </w:tcPr>
          <w:p w14:paraId="2190073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709754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2D68C066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2BFFC01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Aprilia </w:t>
            </w:r>
          </w:p>
        </w:tc>
        <w:tc>
          <w:tcPr>
            <w:tcW w:w="1564" w:type="dxa"/>
            <w:noWrap/>
            <w:vAlign w:val="bottom"/>
            <w:hideMark/>
          </w:tcPr>
          <w:p w14:paraId="0D7905D4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1312" w:type="dxa"/>
            <w:noWrap/>
            <w:vAlign w:val="bottom"/>
            <w:hideMark/>
          </w:tcPr>
          <w:p w14:paraId="76E156D3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3DCCE16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F0E757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E7DF27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42C61109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26A9CBD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Vejano </w:t>
            </w:r>
          </w:p>
        </w:tc>
        <w:tc>
          <w:tcPr>
            <w:tcW w:w="1564" w:type="dxa"/>
            <w:noWrap/>
            <w:vAlign w:val="bottom"/>
            <w:hideMark/>
          </w:tcPr>
          <w:p w14:paraId="5AFCE4B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1312" w:type="dxa"/>
            <w:noWrap/>
            <w:vAlign w:val="bottom"/>
            <w:hideMark/>
          </w:tcPr>
          <w:p w14:paraId="32DE5D5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B013A0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ED9101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E0AFD4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1142FD0E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438868E0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Sabaudia </w:t>
            </w:r>
          </w:p>
        </w:tc>
        <w:tc>
          <w:tcPr>
            <w:tcW w:w="1564" w:type="dxa"/>
            <w:noWrap/>
            <w:vAlign w:val="bottom"/>
            <w:hideMark/>
          </w:tcPr>
          <w:p w14:paraId="632C34B6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  <w:tc>
          <w:tcPr>
            <w:tcW w:w="1312" w:type="dxa"/>
            <w:noWrap/>
            <w:vAlign w:val="bottom"/>
            <w:hideMark/>
          </w:tcPr>
          <w:p w14:paraId="31EF141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3BE1A3DF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5A5877B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F612FC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3D0E3AC2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51F2BBB4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San Cesareo </w:t>
            </w:r>
          </w:p>
        </w:tc>
        <w:tc>
          <w:tcPr>
            <w:tcW w:w="1564" w:type="dxa"/>
            <w:noWrap/>
            <w:vAlign w:val="bottom"/>
            <w:hideMark/>
          </w:tcPr>
          <w:p w14:paraId="6817DC6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B&amp;R</w:t>
            </w:r>
          </w:p>
        </w:tc>
        <w:tc>
          <w:tcPr>
            <w:tcW w:w="1312" w:type="dxa"/>
            <w:noWrap/>
            <w:vAlign w:val="bottom"/>
            <w:hideMark/>
          </w:tcPr>
          <w:p w14:paraId="766E55F8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E4F80B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R</w:t>
            </w:r>
          </w:p>
        </w:tc>
        <w:tc>
          <w:tcPr>
            <w:tcW w:w="960" w:type="dxa"/>
            <w:noWrap/>
            <w:vAlign w:val="bottom"/>
            <w:hideMark/>
          </w:tcPr>
          <w:p w14:paraId="480C75AB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0AF964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</w:tr>
      <w:tr w:rsidR="0032509D" w:rsidRPr="001209B1" w14:paraId="45E1ED9E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65F0FE9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Priverno </w:t>
            </w:r>
          </w:p>
        </w:tc>
        <w:tc>
          <w:tcPr>
            <w:tcW w:w="2876" w:type="dxa"/>
            <w:gridSpan w:val="2"/>
            <w:noWrap/>
            <w:vAlign w:val="bottom"/>
            <w:hideMark/>
          </w:tcPr>
          <w:p w14:paraId="6964BA94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 + Gest. B&amp;R</w:t>
            </w:r>
          </w:p>
        </w:tc>
        <w:tc>
          <w:tcPr>
            <w:tcW w:w="960" w:type="dxa"/>
            <w:noWrap/>
            <w:vAlign w:val="bottom"/>
            <w:hideMark/>
          </w:tcPr>
          <w:p w14:paraId="5856AF08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85BBFF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89E34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</w:tr>
      <w:tr w:rsidR="0032509D" w:rsidRPr="001209B1" w14:paraId="0E855CA1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0765AEE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Lanuvio </w:t>
            </w:r>
          </w:p>
        </w:tc>
        <w:tc>
          <w:tcPr>
            <w:tcW w:w="1564" w:type="dxa"/>
            <w:noWrap/>
            <w:vAlign w:val="bottom"/>
            <w:hideMark/>
          </w:tcPr>
          <w:p w14:paraId="62F47C7B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58587856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B</w:t>
            </w:r>
          </w:p>
        </w:tc>
        <w:tc>
          <w:tcPr>
            <w:tcW w:w="960" w:type="dxa"/>
            <w:noWrap/>
            <w:vAlign w:val="bottom"/>
            <w:hideMark/>
          </w:tcPr>
          <w:p w14:paraId="550D6C88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F098FD1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DF5324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R</w:t>
            </w:r>
          </w:p>
        </w:tc>
      </w:tr>
      <w:tr w:rsidR="0032509D" w:rsidRPr="001209B1" w14:paraId="723D4C37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2D3F4A15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Genzano</w:t>
            </w:r>
          </w:p>
        </w:tc>
        <w:tc>
          <w:tcPr>
            <w:tcW w:w="1564" w:type="dxa"/>
            <w:noWrap/>
            <w:vAlign w:val="bottom"/>
            <w:hideMark/>
          </w:tcPr>
          <w:p w14:paraId="7009C6F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4221F80C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35BEC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  <w:tc>
          <w:tcPr>
            <w:tcW w:w="960" w:type="dxa"/>
            <w:noWrap/>
            <w:vAlign w:val="bottom"/>
            <w:hideMark/>
          </w:tcPr>
          <w:p w14:paraId="24E57B2B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B2D90C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55C82B9A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34A1D64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Valmontone</w:t>
            </w:r>
          </w:p>
        </w:tc>
        <w:tc>
          <w:tcPr>
            <w:tcW w:w="1564" w:type="dxa"/>
            <w:noWrap/>
            <w:vAlign w:val="bottom"/>
            <w:hideMark/>
          </w:tcPr>
          <w:p w14:paraId="3FA6958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1312" w:type="dxa"/>
            <w:noWrap/>
            <w:vAlign w:val="bottom"/>
            <w:hideMark/>
          </w:tcPr>
          <w:p w14:paraId="74C3EC54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1B4E55DE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40E929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3D96A0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319448F4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7B3D849E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Acquapendente</w:t>
            </w:r>
          </w:p>
        </w:tc>
        <w:tc>
          <w:tcPr>
            <w:tcW w:w="1564" w:type="dxa"/>
            <w:noWrap/>
            <w:vAlign w:val="bottom"/>
            <w:hideMark/>
          </w:tcPr>
          <w:p w14:paraId="0215892E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1312" w:type="dxa"/>
            <w:noWrap/>
            <w:vAlign w:val="bottom"/>
            <w:hideMark/>
          </w:tcPr>
          <w:p w14:paraId="0F3C4CDB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175D284F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6BE01266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2EB9A3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</w:tr>
      <w:tr w:rsidR="0032509D" w:rsidRPr="001209B1" w14:paraId="3AAC4FED" w14:textId="77777777" w:rsidTr="008F21E0">
        <w:trPr>
          <w:trHeight w:val="288"/>
        </w:trPr>
        <w:tc>
          <w:tcPr>
            <w:tcW w:w="3551" w:type="dxa"/>
            <w:gridSpan w:val="2"/>
            <w:noWrap/>
            <w:vAlign w:val="bottom"/>
            <w:hideMark/>
          </w:tcPr>
          <w:p w14:paraId="20BF8EF6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Fonte Nuova</w:t>
            </w:r>
          </w:p>
        </w:tc>
        <w:tc>
          <w:tcPr>
            <w:tcW w:w="1312" w:type="dxa"/>
            <w:noWrap/>
            <w:vAlign w:val="bottom"/>
            <w:hideMark/>
          </w:tcPr>
          <w:p w14:paraId="6FDC306E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3AED96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B976A0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089797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1FCE1FEE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7F83094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Alatri</w:t>
            </w:r>
          </w:p>
        </w:tc>
        <w:tc>
          <w:tcPr>
            <w:tcW w:w="1564" w:type="dxa"/>
            <w:noWrap/>
            <w:vAlign w:val="bottom"/>
            <w:hideMark/>
          </w:tcPr>
          <w:p w14:paraId="6108660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1A3FD87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  <w:tc>
          <w:tcPr>
            <w:tcW w:w="960" w:type="dxa"/>
            <w:noWrap/>
            <w:vAlign w:val="bottom"/>
            <w:hideMark/>
          </w:tcPr>
          <w:p w14:paraId="1E601B9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0FE2FF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843ABC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3A293548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41ABBAF0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Zagarolo </w:t>
            </w:r>
          </w:p>
        </w:tc>
        <w:tc>
          <w:tcPr>
            <w:tcW w:w="1564" w:type="dxa"/>
            <w:noWrap/>
            <w:vAlign w:val="bottom"/>
            <w:hideMark/>
          </w:tcPr>
          <w:p w14:paraId="742F5BFB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1312" w:type="dxa"/>
            <w:noWrap/>
            <w:vAlign w:val="bottom"/>
            <w:hideMark/>
          </w:tcPr>
          <w:p w14:paraId="57E8A15F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128396A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5D372FA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2CE3BB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69BF54E4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59EDD56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Orte</w:t>
            </w:r>
          </w:p>
        </w:tc>
        <w:tc>
          <w:tcPr>
            <w:tcW w:w="1564" w:type="dxa"/>
            <w:noWrap/>
            <w:vAlign w:val="bottom"/>
            <w:hideMark/>
          </w:tcPr>
          <w:p w14:paraId="1420F736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1312" w:type="dxa"/>
            <w:noWrap/>
            <w:vAlign w:val="bottom"/>
            <w:hideMark/>
          </w:tcPr>
          <w:p w14:paraId="4FB892D5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E5C267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5FDF21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FFDC9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</w:tr>
      <w:tr w:rsidR="0032509D" w:rsidRPr="001209B1" w14:paraId="423432C1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6C289135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Alvito</w:t>
            </w:r>
          </w:p>
        </w:tc>
        <w:tc>
          <w:tcPr>
            <w:tcW w:w="1564" w:type="dxa"/>
            <w:noWrap/>
            <w:vAlign w:val="bottom"/>
            <w:hideMark/>
          </w:tcPr>
          <w:p w14:paraId="6B578B0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1312" w:type="dxa"/>
            <w:noWrap/>
            <w:vAlign w:val="bottom"/>
            <w:hideMark/>
          </w:tcPr>
          <w:p w14:paraId="187E41A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3EAA362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EB773E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4A448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</w:tr>
      <w:tr w:rsidR="0032509D" w:rsidRPr="001209B1" w14:paraId="0A0E8D75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678C010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Capena</w:t>
            </w:r>
          </w:p>
        </w:tc>
        <w:tc>
          <w:tcPr>
            <w:tcW w:w="1564" w:type="dxa"/>
            <w:noWrap/>
            <w:vAlign w:val="bottom"/>
            <w:hideMark/>
          </w:tcPr>
          <w:p w14:paraId="011097D5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1312" w:type="dxa"/>
            <w:noWrap/>
            <w:vAlign w:val="bottom"/>
            <w:hideMark/>
          </w:tcPr>
          <w:p w14:paraId="749D6685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5572F99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36DE3C9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C68CA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</w:tr>
      <w:tr w:rsidR="0032509D" w:rsidRPr="001209B1" w14:paraId="307E7CCF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6B556A1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Paliano </w:t>
            </w:r>
          </w:p>
        </w:tc>
        <w:tc>
          <w:tcPr>
            <w:tcW w:w="1564" w:type="dxa"/>
            <w:noWrap/>
            <w:vAlign w:val="bottom"/>
            <w:hideMark/>
          </w:tcPr>
          <w:p w14:paraId="46D4C59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1312" w:type="dxa"/>
            <w:noWrap/>
            <w:vAlign w:val="bottom"/>
            <w:hideMark/>
          </w:tcPr>
          <w:p w14:paraId="6BADBAE0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02E70EF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75363A00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3C5C0026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Gest. G </w:t>
            </w:r>
          </w:p>
        </w:tc>
      </w:tr>
      <w:tr w:rsidR="0032509D" w:rsidRPr="001209B1" w14:paraId="0AFD5FC8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7F86E43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Bassano Romano</w:t>
            </w:r>
          </w:p>
        </w:tc>
        <w:tc>
          <w:tcPr>
            <w:tcW w:w="1564" w:type="dxa"/>
            <w:noWrap/>
            <w:vAlign w:val="bottom"/>
            <w:hideMark/>
          </w:tcPr>
          <w:p w14:paraId="74EE1C1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1312" w:type="dxa"/>
            <w:noWrap/>
            <w:vAlign w:val="bottom"/>
            <w:hideMark/>
          </w:tcPr>
          <w:p w14:paraId="6DB7D5BF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4090004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67F31E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E6B6BF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75F1120D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35503D7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Castel Sant Elia </w:t>
            </w:r>
          </w:p>
        </w:tc>
        <w:tc>
          <w:tcPr>
            <w:tcW w:w="1564" w:type="dxa"/>
            <w:noWrap/>
            <w:vAlign w:val="bottom"/>
            <w:hideMark/>
          </w:tcPr>
          <w:p w14:paraId="62521B50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1312" w:type="dxa"/>
            <w:noWrap/>
            <w:vAlign w:val="bottom"/>
            <w:hideMark/>
          </w:tcPr>
          <w:p w14:paraId="02EEC603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1920" w:type="dxa"/>
            <w:gridSpan w:val="2"/>
            <w:noWrap/>
            <w:vAlign w:val="bottom"/>
            <w:hideMark/>
          </w:tcPr>
          <w:p w14:paraId="1D2F1923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 + Ist. B</w:t>
            </w:r>
          </w:p>
        </w:tc>
        <w:tc>
          <w:tcPr>
            <w:tcW w:w="960" w:type="dxa"/>
            <w:noWrap/>
            <w:vAlign w:val="bottom"/>
            <w:hideMark/>
          </w:tcPr>
          <w:p w14:paraId="32E42876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32509D" w:rsidRPr="001209B1" w14:paraId="77BEF9C2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3C4E7F1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Arcinazzo Romano</w:t>
            </w:r>
          </w:p>
        </w:tc>
        <w:tc>
          <w:tcPr>
            <w:tcW w:w="1564" w:type="dxa"/>
            <w:noWrap/>
            <w:vAlign w:val="bottom"/>
            <w:hideMark/>
          </w:tcPr>
          <w:p w14:paraId="2A6EBE05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1312" w:type="dxa"/>
            <w:noWrap/>
            <w:vAlign w:val="bottom"/>
            <w:hideMark/>
          </w:tcPr>
          <w:p w14:paraId="757C9AC8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484AEA1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040CF5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721C93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0D86329D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748076D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Municipio Roma II</w:t>
            </w:r>
          </w:p>
        </w:tc>
        <w:tc>
          <w:tcPr>
            <w:tcW w:w="1564" w:type="dxa"/>
            <w:noWrap/>
            <w:vAlign w:val="bottom"/>
            <w:hideMark/>
          </w:tcPr>
          <w:p w14:paraId="7F5B2D2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  <w:tc>
          <w:tcPr>
            <w:tcW w:w="1312" w:type="dxa"/>
            <w:noWrap/>
            <w:vAlign w:val="bottom"/>
            <w:hideMark/>
          </w:tcPr>
          <w:p w14:paraId="67DF38E8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97081A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1EB5E6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34F41F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4372E79F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70507358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Vallerotonda</w:t>
            </w:r>
          </w:p>
        </w:tc>
        <w:tc>
          <w:tcPr>
            <w:tcW w:w="1564" w:type="dxa"/>
            <w:noWrap/>
            <w:vAlign w:val="bottom"/>
            <w:hideMark/>
          </w:tcPr>
          <w:p w14:paraId="5965EDA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  <w:tc>
          <w:tcPr>
            <w:tcW w:w="1312" w:type="dxa"/>
            <w:noWrap/>
            <w:vAlign w:val="bottom"/>
            <w:hideMark/>
          </w:tcPr>
          <w:p w14:paraId="365B1515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B</w:t>
            </w:r>
          </w:p>
        </w:tc>
        <w:tc>
          <w:tcPr>
            <w:tcW w:w="960" w:type="dxa"/>
            <w:noWrap/>
            <w:vAlign w:val="bottom"/>
            <w:hideMark/>
          </w:tcPr>
          <w:p w14:paraId="5F44924E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64ADA5B5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BAF5C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</w:tr>
      <w:tr w:rsidR="0032509D" w:rsidRPr="001209B1" w14:paraId="2D870E0D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2A2C980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Ardea</w:t>
            </w:r>
          </w:p>
        </w:tc>
        <w:tc>
          <w:tcPr>
            <w:tcW w:w="1564" w:type="dxa"/>
            <w:noWrap/>
            <w:vAlign w:val="bottom"/>
            <w:hideMark/>
          </w:tcPr>
          <w:p w14:paraId="0BD01EA8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  <w:tc>
          <w:tcPr>
            <w:tcW w:w="1312" w:type="dxa"/>
            <w:noWrap/>
            <w:vAlign w:val="bottom"/>
            <w:hideMark/>
          </w:tcPr>
          <w:p w14:paraId="4A34C0A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64D004F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5C1F7A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303C53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4C9A0D27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3132D0A8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Cave</w:t>
            </w:r>
          </w:p>
        </w:tc>
        <w:tc>
          <w:tcPr>
            <w:tcW w:w="1564" w:type="dxa"/>
            <w:noWrap/>
            <w:vAlign w:val="bottom"/>
            <w:hideMark/>
          </w:tcPr>
          <w:p w14:paraId="057B7EE6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  <w:tc>
          <w:tcPr>
            <w:tcW w:w="1312" w:type="dxa"/>
            <w:noWrap/>
            <w:vAlign w:val="bottom"/>
            <w:hideMark/>
          </w:tcPr>
          <w:p w14:paraId="6DBFE41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9D47F3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DE2526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43DDA0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5E1C1FC3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4CF77CB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Nepi</w:t>
            </w:r>
          </w:p>
        </w:tc>
        <w:tc>
          <w:tcPr>
            <w:tcW w:w="1564" w:type="dxa"/>
            <w:noWrap/>
            <w:vAlign w:val="bottom"/>
            <w:hideMark/>
          </w:tcPr>
          <w:p w14:paraId="4D775EE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  <w:tc>
          <w:tcPr>
            <w:tcW w:w="1312" w:type="dxa"/>
            <w:noWrap/>
            <w:vAlign w:val="bottom"/>
            <w:hideMark/>
          </w:tcPr>
          <w:p w14:paraId="777FA9A3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9BD27D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E7046A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A12BDA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3108F3AC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77FB664F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Sant’Oreste</w:t>
            </w:r>
          </w:p>
        </w:tc>
        <w:tc>
          <w:tcPr>
            <w:tcW w:w="1564" w:type="dxa"/>
            <w:noWrap/>
            <w:vAlign w:val="bottom"/>
            <w:hideMark/>
          </w:tcPr>
          <w:p w14:paraId="0290E92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 + Gest. B&amp;R</w:t>
            </w:r>
          </w:p>
        </w:tc>
        <w:tc>
          <w:tcPr>
            <w:tcW w:w="1312" w:type="dxa"/>
            <w:noWrap/>
            <w:vAlign w:val="bottom"/>
            <w:hideMark/>
          </w:tcPr>
          <w:p w14:paraId="0C4E1C3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B&amp;R</w:t>
            </w:r>
          </w:p>
        </w:tc>
        <w:tc>
          <w:tcPr>
            <w:tcW w:w="960" w:type="dxa"/>
            <w:noWrap/>
            <w:vAlign w:val="bottom"/>
            <w:hideMark/>
          </w:tcPr>
          <w:p w14:paraId="2B9D6504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391EAA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5A30A5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09ADFA80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3F78DD2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Albano Laziale </w:t>
            </w:r>
          </w:p>
        </w:tc>
        <w:tc>
          <w:tcPr>
            <w:tcW w:w="1564" w:type="dxa"/>
            <w:noWrap/>
            <w:vAlign w:val="bottom"/>
            <w:hideMark/>
          </w:tcPr>
          <w:p w14:paraId="1AC83E6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1312" w:type="dxa"/>
            <w:noWrap/>
            <w:vAlign w:val="bottom"/>
            <w:hideMark/>
          </w:tcPr>
          <w:p w14:paraId="0F0F32E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5520FCA5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892446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418592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54CDB712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726FA66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Vignanello</w:t>
            </w:r>
          </w:p>
        </w:tc>
        <w:tc>
          <w:tcPr>
            <w:tcW w:w="1564" w:type="dxa"/>
            <w:noWrap/>
            <w:vAlign w:val="bottom"/>
            <w:hideMark/>
          </w:tcPr>
          <w:p w14:paraId="405006E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1312" w:type="dxa"/>
            <w:noWrap/>
            <w:vAlign w:val="bottom"/>
            <w:hideMark/>
          </w:tcPr>
          <w:p w14:paraId="5925900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133AA8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29BDF7E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DC2D95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27D7308A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72F516CF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Vallerano </w:t>
            </w:r>
          </w:p>
        </w:tc>
        <w:tc>
          <w:tcPr>
            <w:tcW w:w="1564" w:type="dxa"/>
            <w:noWrap/>
            <w:vAlign w:val="bottom"/>
            <w:hideMark/>
          </w:tcPr>
          <w:p w14:paraId="3F790B45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1312" w:type="dxa"/>
            <w:noWrap/>
            <w:vAlign w:val="bottom"/>
            <w:hideMark/>
          </w:tcPr>
          <w:p w14:paraId="21B22A83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4B15B244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1A64A9E8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D6DC89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15CA991E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056DDD8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Fiuggi</w:t>
            </w:r>
          </w:p>
        </w:tc>
        <w:tc>
          <w:tcPr>
            <w:tcW w:w="1564" w:type="dxa"/>
            <w:noWrap/>
            <w:vAlign w:val="bottom"/>
            <w:hideMark/>
          </w:tcPr>
          <w:p w14:paraId="62D82AC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1312" w:type="dxa"/>
            <w:noWrap/>
            <w:vAlign w:val="bottom"/>
            <w:hideMark/>
          </w:tcPr>
          <w:p w14:paraId="19EE10F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0E03E3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B7F6B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  <w:tc>
          <w:tcPr>
            <w:tcW w:w="960" w:type="dxa"/>
            <w:noWrap/>
            <w:vAlign w:val="bottom"/>
            <w:hideMark/>
          </w:tcPr>
          <w:p w14:paraId="1581208E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</w:tr>
      <w:tr w:rsidR="0032509D" w:rsidRPr="001209B1" w14:paraId="21D145CB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1860C9D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Ceprano</w:t>
            </w:r>
          </w:p>
        </w:tc>
        <w:tc>
          <w:tcPr>
            <w:tcW w:w="1564" w:type="dxa"/>
            <w:noWrap/>
            <w:vAlign w:val="bottom"/>
            <w:hideMark/>
          </w:tcPr>
          <w:p w14:paraId="542C5B4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Gest.G</w:t>
            </w:r>
            <w:proofErr w:type="spellEnd"/>
          </w:p>
        </w:tc>
        <w:tc>
          <w:tcPr>
            <w:tcW w:w="1312" w:type="dxa"/>
            <w:noWrap/>
            <w:vAlign w:val="bottom"/>
            <w:hideMark/>
          </w:tcPr>
          <w:p w14:paraId="44B69DA4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CA772B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4A773F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CDA8CB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139BBC48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746F529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Casperia</w:t>
            </w:r>
          </w:p>
        </w:tc>
        <w:tc>
          <w:tcPr>
            <w:tcW w:w="1564" w:type="dxa"/>
            <w:noWrap/>
            <w:vAlign w:val="bottom"/>
            <w:hideMark/>
          </w:tcPr>
          <w:p w14:paraId="6DC13104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Gest.G</w:t>
            </w:r>
            <w:proofErr w:type="spellEnd"/>
          </w:p>
        </w:tc>
        <w:tc>
          <w:tcPr>
            <w:tcW w:w="1312" w:type="dxa"/>
            <w:noWrap/>
            <w:vAlign w:val="bottom"/>
            <w:hideMark/>
          </w:tcPr>
          <w:p w14:paraId="27825A85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 + Ist. B</w:t>
            </w:r>
          </w:p>
        </w:tc>
        <w:tc>
          <w:tcPr>
            <w:tcW w:w="960" w:type="dxa"/>
            <w:noWrap/>
            <w:vAlign w:val="bottom"/>
            <w:hideMark/>
          </w:tcPr>
          <w:p w14:paraId="4ED761B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37CD0C5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506025E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32509D" w:rsidRPr="001209B1" w14:paraId="7055053D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5892DF0F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Capranica</w:t>
            </w:r>
          </w:p>
        </w:tc>
        <w:tc>
          <w:tcPr>
            <w:tcW w:w="1564" w:type="dxa"/>
            <w:noWrap/>
            <w:vAlign w:val="bottom"/>
            <w:hideMark/>
          </w:tcPr>
          <w:p w14:paraId="1584388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1312" w:type="dxa"/>
            <w:noWrap/>
            <w:vAlign w:val="bottom"/>
            <w:hideMark/>
          </w:tcPr>
          <w:p w14:paraId="0C79C3C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B</w:t>
            </w:r>
          </w:p>
        </w:tc>
        <w:tc>
          <w:tcPr>
            <w:tcW w:w="960" w:type="dxa"/>
            <w:noWrap/>
            <w:vAlign w:val="bottom"/>
            <w:hideMark/>
          </w:tcPr>
          <w:p w14:paraId="365955C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3BB57E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B</w:t>
            </w:r>
          </w:p>
        </w:tc>
        <w:tc>
          <w:tcPr>
            <w:tcW w:w="960" w:type="dxa"/>
            <w:noWrap/>
            <w:vAlign w:val="bottom"/>
            <w:hideMark/>
          </w:tcPr>
          <w:p w14:paraId="39AE573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B</w:t>
            </w:r>
          </w:p>
        </w:tc>
      </w:tr>
      <w:tr w:rsidR="0032509D" w:rsidRPr="001209B1" w14:paraId="5DD1D443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08B6E5B5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Sant’Apollinare</w:t>
            </w:r>
          </w:p>
        </w:tc>
        <w:tc>
          <w:tcPr>
            <w:tcW w:w="1564" w:type="dxa"/>
            <w:noWrap/>
            <w:vAlign w:val="bottom"/>
            <w:hideMark/>
          </w:tcPr>
          <w:p w14:paraId="6B96FDA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1312" w:type="dxa"/>
            <w:noWrap/>
            <w:vAlign w:val="bottom"/>
            <w:hideMark/>
          </w:tcPr>
          <w:p w14:paraId="1A8D287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5707F8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D996A7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B754B2C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262B4C58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55C9032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Civitavecchia</w:t>
            </w:r>
          </w:p>
        </w:tc>
        <w:tc>
          <w:tcPr>
            <w:tcW w:w="1564" w:type="dxa"/>
            <w:noWrap/>
            <w:vAlign w:val="bottom"/>
            <w:hideMark/>
          </w:tcPr>
          <w:p w14:paraId="1B8ACFD4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B&amp;R</w:t>
            </w:r>
          </w:p>
        </w:tc>
        <w:tc>
          <w:tcPr>
            <w:tcW w:w="1312" w:type="dxa"/>
            <w:noWrap/>
            <w:vAlign w:val="bottom"/>
            <w:hideMark/>
          </w:tcPr>
          <w:p w14:paraId="3753B7A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B87D7F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B33B17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EEC5E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R</w:t>
            </w:r>
          </w:p>
        </w:tc>
      </w:tr>
      <w:tr w:rsidR="0032509D" w:rsidRPr="001209B1" w14:paraId="35FFAC5E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661C977F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Palestrina</w:t>
            </w:r>
          </w:p>
        </w:tc>
        <w:tc>
          <w:tcPr>
            <w:tcW w:w="1564" w:type="dxa"/>
            <w:noWrap/>
            <w:vAlign w:val="bottom"/>
            <w:hideMark/>
          </w:tcPr>
          <w:p w14:paraId="71ECC09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B&amp;R</w:t>
            </w:r>
          </w:p>
        </w:tc>
        <w:tc>
          <w:tcPr>
            <w:tcW w:w="1312" w:type="dxa"/>
            <w:noWrap/>
            <w:vAlign w:val="bottom"/>
            <w:hideMark/>
          </w:tcPr>
          <w:p w14:paraId="22A48E4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F35A1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1BD305F6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0998624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</w:tr>
      <w:tr w:rsidR="0032509D" w:rsidRPr="001209B1" w14:paraId="4B004042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2C8452D0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Gaeta</w:t>
            </w:r>
          </w:p>
        </w:tc>
        <w:tc>
          <w:tcPr>
            <w:tcW w:w="1564" w:type="dxa"/>
            <w:noWrap/>
            <w:vAlign w:val="bottom"/>
            <w:hideMark/>
          </w:tcPr>
          <w:p w14:paraId="6B69C608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B&amp;R</w:t>
            </w:r>
          </w:p>
        </w:tc>
        <w:tc>
          <w:tcPr>
            <w:tcW w:w="1312" w:type="dxa"/>
            <w:noWrap/>
            <w:vAlign w:val="bottom"/>
            <w:hideMark/>
          </w:tcPr>
          <w:p w14:paraId="53DF244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7EBB7D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EB7723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R</w:t>
            </w:r>
          </w:p>
        </w:tc>
        <w:tc>
          <w:tcPr>
            <w:tcW w:w="960" w:type="dxa"/>
            <w:noWrap/>
            <w:vAlign w:val="bottom"/>
            <w:hideMark/>
          </w:tcPr>
          <w:p w14:paraId="5E46538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R</w:t>
            </w:r>
          </w:p>
        </w:tc>
      </w:tr>
      <w:tr w:rsidR="0032509D" w:rsidRPr="001209B1" w14:paraId="29AFF483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63ADFD5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Pontinia</w:t>
            </w:r>
          </w:p>
        </w:tc>
        <w:tc>
          <w:tcPr>
            <w:tcW w:w="1564" w:type="dxa"/>
            <w:noWrap/>
            <w:vAlign w:val="bottom"/>
            <w:hideMark/>
          </w:tcPr>
          <w:p w14:paraId="24DDCD60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B&amp;R</w:t>
            </w:r>
          </w:p>
        </w:tc>
        <w:tc>
          <w:tcPr>
            <w:tcW w:w="1312" w:type="dxa"/>
            <w:noWrap/>
            <w:vAlign w:val="bottom"/>
            <w:hideMark/>
          </w:tcPr>
          <w:p w14:paraId="6C1CA7A0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579778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5A9144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8399CC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5499BD82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5E44116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lastRenderedPageBreak/>
              <w:t>Artena</w:t>
            </w:r>
          </w:p>
        </w:tc>
        <w:tc>
          <w:tcPr>
            <w:tcW w:w="1564" w:type="dxa"/>
            <w:noWrap/>
            <w:vAlign w:val="bottom"/>
            <w:hideMark/>
          </w:tcPr>
          <w:p w14:paraId="745D08D0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B&amp;R</w:t>
            </w:r>
          </w:p>
        </w:tc>
        <w:tc>
          <w:tcPr>
            <w:tcW w:w="1312" w:type="dxa"/>
            <w:noWrap/>
            <w:vAlign w:val="bottom"/>
            <w:hideMark/>
          </w:tcPr>
          <w:p w14:paraId="302816B0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FB32FC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DFA73F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1FCA1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</w:tr>
      <w:tr w:rsidR="0032509D" w:rsidRPr="001209B1" w14:paraId="37F3B003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2908118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Boville Ernica </w:t>
            </w:r>
          </w:p>
        </w:tc>
        <w:tc>
          <w:tcPr>
            <w:tcW w:w="1564" w:type="dxa"/>
            <w:noWrap/>
            <w:vAlign w:val="bottom"/>
            <w:hideMark/>
          </w:tcPr>
          <w:p w14:paraId="3596023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B&amp;R</w:t>
            </w:r>
          </w:p>
        </w:tc>
        <w:tc>
          <w:tcPr>
            <w:tcW w:w="1312" w:type="dxa"/>
            <w:noWrap/>
            <w:vAlign w:val="bottom"/>
            <w:hideMark/>
          </w:tcPr>
          <w:p w14:paraId="56E020CB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56EEA6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0E4D83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C09A7E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78F67BD2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1AB42D9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Sacrofano </w:t>
            </w:r>
          </w:p>
        </w:tc>
        <w:tc>
          <w:tcPr>
            <w:tcW w:w="1564" w:type="dxa"/>
            <w:noWrap/>
            <w:vAlign w:val="bottom"/>
            <w:hideMark/>
          </w:tcPr>
          <w:p w14:paraId="0D4502A6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B&amp;R</w:t>
            </w:r>
          </w:p>
        </w:tc>
        <w:tc>
          <w:tcPr>
            <w:tcW w:w="1312" w:type="dxa"/>
            <w:noWrap/>
            <w:vAlign w:val="bottom"/>
            <w:hideMark/>
          </w:tcPr>
          <w:p w14:paraId="2B834E28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5A22AE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F1585D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D79185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312882C0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22F925B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Sonnino </w:t>
            </w:r>
          </w:p>
        </w:tc>
        <w:tc>
          <w:tcPr>
            <w:tcW w:w="1564" w:type="dxa"/>
            <w:noWrap/>
            <w:vAlign w:val="bottom"/>
            <w:hideMark/>
          </w:tcPr>
          <w:p w14:paraId="4B27E1A0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B&amp;R</w:t>
            </w:r>
          </w:p>
        </w:tc>
        <w:tc>
          <w:tcPr>
            <w:tcW w:w="1312" w:type="dxa"/>
            <w:noWrap/>
            <w:vAlign w:val="bottom"/>
            <w:hideMark/>
          </w:tcPr>
          <w:p w14:paraId="5407874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DE5616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B</w:t>
            </w:r>
          </w:p>
        </w:tc>
        <w:tc>
          <w:tcPr>
            <w:tcW w:w="960" w:type="dxa"/>
            <w:noWrap/>
            <w:vAlign w:val="bottom"/>
            <w:hideMark/>
          </w:tcPr>
          <w:p w14:paraId="4F995DE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B49E44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255D7220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7A2CD6B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Roccasecca</w:t>
            </w:r>
          </w:p>
        </w:tc>
        <w:tc>
          <w:tcPr>
            <w:tcW w:w="1564" w:type="dxa"/>
            <w:noWrap/>
            <w:vAlign w:val="bottom"/>
            <w:hideMark/>
          </w:tcPr>
          <w:p w14:paraId="25370C7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B&amp;R</w:t>
            </w:r>
          </w:p>
        </w:tc>
        <w:tc>
          <w:tcPr>
            <w:tcW w:w="1312" w:type="dxa"/>
            <w:noWrap/>
            <w:vAlign w:val="bottom"/>
            <w:hideMark/>
          </w:tcPr>
          <w:p w14:paraId="4BE52796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2C8BD8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  <w:tc>
          <w:tcPr>
            <w:tcW w:w="960" w:type="dxa"/>
            <w:noWrap/>
            <w:vAlign w:val="bottom"/>
            <w:hideMark/>
          </w:tcPr>
          <w:p w14:paraId="14FDBBF5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205B5A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34B843BA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0CEFF4B8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Aquino</w:t>
            </w:r>
          </w:p>
        </w:tc>
        <w:tc>
          <w:tcPr>
            <w:tcW w:w="1564" w:type="dxa"/>
            <w:noWrap/>
            <w:vAlign w:val="bottom"/>
            <w:hideMark/>
          </w:tcPr>
          <w:p w14:paraId="6C8BE81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B&amp;R</w:t>
            </w:r>
          </w:p>
        </w:tc>
        <w:tc>
          <w:tcPr>
            <w:tcW w:w="1312" w:type="dxa"/>
            <w:noWrap/>
            <w:vAlign w:val="bottom"/>
            <w:hideMark/>
          </w:tcPr>
          <w:p w14:paraId="4E52E15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9BA88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R</w:t>
            </w:r>
          </w:p>
        </w:tc>
        <w:tc>
          <w:tcPr>
            <w:tcW w:w="960" w:type="dxa"/>
            <w:noWrap/>
            <w:vAlign w:val="bottom"/>
            <w:hideMark/>
          </w:tcPr>
          <w:p w14:paraId="5A9D791E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3C5C92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606A2C75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1C0B059F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Canale Monterano</w:t>
            </w:r>
          </w:p>
        </w:tc>
        <w:tc>
          <w:tcPr>
            <w:tcW w:w="1564" w:type="dxa"/>
            <w:noWrap/>
            <w:vAlign w:val="bottom"/>
            <w:hideMark/>
          </w:tcPr>
          <w:p w14:paraId="6DE37070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B&amp;R</w:t>
            </w:r>
          </w:p>
        </w:tc>
        <w:tc>
          <w:tcPr>
            <w:tcW w:w="1312" w:type="dxa"/>
            <w:noWrap/>
            <w:vAlign w:val="bottom"/>
            <w:hideMark/>
          </w:tcPr>
          <w:p w14:paraId="495D640F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D47888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20AE28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R</w:t>
            </w:r>
          </w:p>
        </w:tc>
        <w:tc>
          <w:tcPr>
            <w:tcW w:w="960" w:type="dxa"/>
            <w:noWrap/>
            <w:vAlign w:val="bottom"/>
            <w:hideMark/>
          </w:tcPr>
          <w:p w14:paraId="78C6099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32509D" w:rsidRPr="001209B1" w14:paraId="1400028D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64387F9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Pofi</w:t>
            </w:r>
          </w:p>
        </w:tc>
        <w:tc>
          <w:tcPr>
            <w:tcW w:w="1564" w:type="dxa"/>
            <w:noWrap/>
            <w:vAlign w:val="bottom"/>
            <w:hideMark/>
          </w:tcPr>
          <w:p w14:paraId="66846E38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B&amp;R</w:t>
            </w:r>
          </w:p>
        </w:tc>
        <w:tc>
          <w:tcPr>
            <w:tcW w:w="1312" w:type="dxa"/>
            <w:noWrap/>
            <w:vAlign w:val="bottom"/>
            <w:hideMark/>
          </w:tcPr>
          <w:p w14:paraId="01853F6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920" w:type="dxa"/>
            <w:gridSpan w:val="2"/>
            <w:noWrap/>
            <w:vAlign w:val="bottom"/>
            <w:hideMark/>
          </w:tcPr>
          <w:p w14:paraId="6FDEED58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 + Gest. B</w:t>
            </w:r>
          </w:p>
        </w:tc>
        <w:tc>
          <w:tcPr>
            <w:tcW w:w="960" w:type="dxa"/>
            <w:noWrap/>
            <w:vAlign w:val="bottom"/>
            <w:hideMark/>
          </w:tcPr>
          <w:p w14:paraId="56444460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32509D" w:rsidRPr="001209B1" w14:paraId="6C4A291D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5F6E8F5F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Allumiere</w:t>
            </w:r>
          </w:p>
        </w:tc>
        <w:tc>
          <w:tcPr>
            <w:tcW w:w="1564" w:type="dxa"/>
            <w:noWrap/>
            <w:vAlign w:val="bottom"/>
            <w:hideMark/>
          </w:tcPr>
          <w:p w14:paraId="2F7F198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B&amp;R</w:t>
            </w:r>
          </w:p>
        </w:tc>
        <w:tc>
          <w:tcPr>
            <w:tcW w:w="1312" w:type="dxa"/>
            <w:noWrap/>
            <w:vAlign w:val="bottom"/>
            <w:hideMark/>
          </w:tcPr>
          <w:p w14:paraId="3A03776F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09AEEC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886628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C3DEE0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R</w:t>
            </w:r>
          </w:p>
        </w:tc>
      </w:tr>
      <w:tr w:rsidR="0032509D" w:rsidRPr="001209B1" w14:paraId="59660488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74183365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Bomarzo</w:t>
            </w:r>
          </w:p>
        </w:tc>
        <w:tc>
          <w:tcPr>
            <w:tcW w:w="1564" w:type="dxa"/>
            <w:noWrap/>
            <w:vAlign w:val="bottom"/>
            <w:hideMark/>
          </w:tcPr>
          <w:p w14:paraId="5F789F4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31825A4E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70CF261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F4622B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R</w:t>
            </w:r>
          </w:p>
        </w:tc>
        <w:tc>
          <w:tcPr>
            <w:tcW w:w="960" w:type="dxa"/>
            <w:noWrap/>
            <w:vAlign w:val="bottom"/>
            <w:hideMark/>
          </w:tcPr>
          <w:p w14:paraId="1B66FF8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R</w:t>
            </w:r>
          </w:p>
        </w:tc>
      </w:tr>
      <w:tr w:rsidR="0032509D" w:rsidRPr="001209B1" w14:paraId="047F7B54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39C8C67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Ciciliano </w:t>
            </w:r>
          </w:p>
        </w:tc>
        <w:tc>
          <w:tcPr>
            <w:tcW w:w="1564" w:type="dxa"/>
            <w:noWrap/>
            <w:vAlign w:val="bottom"/>
            <w:hideMark/>
          </w:tcPr>
          <w:p w14:paraId="6672ED7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272" w:type="dxa"/>
            <w:gridSpan w:val="2"/>
            <w:noWrap/>
            <w:vAlign w:val="bottom"/>
            <w:hideMark/>
          </w:tcPr>
          <w:p w14:paraId="620CE27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 + Ist. B</w:t>
            </w:r>
          </w:p>
        </w:tc>
        <w:tc>
          <w:tcPr>
            <w:tcW w:w="960" w:type="dxa"/>
            <w:noWrap/>
            <w:vAlign w:val="bottom"/>
            <w:hideMark/>
          </w:tcPr>
          <w:p w14:paraId="2357FEB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D28686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</w:tr>
      <w:tr w:rsidR="0032509D" w:rsidRPr="001209B1" w14:paraId="4F7E612E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29AB054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Ariccia </w:t>
            </w:r>
          </w:p>
        </w:tc>
        <w:tc>
          <w:tcPr>
            <w:tcW w:w="1564" w:type="dxa"/>
            <w:noWrap/>
            <w:vAlign w:val="bottom"/>
            <w:hideMark/>
          </w:tcPr>
          <w:p w14:paraId="20F67BBB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2AF584B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  <w:tc>
          <w:tcPr>
            <w:tcW w:w="960" w:type="dxa"/>
            <w:noWrap/>
            <w:vAlign w:val="bottom"/>
            <w:hideMark/>
          </w:tcPr>
          <w:p w14:paraId="27F074FF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C5320A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1D9231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79B29288" w14:textId="77777777" w:rsidTr="008F21E0">
        <w:trPr>
          <w:trHeight w:val="288"/>
        </w:trPr>
        <w:tc>
          <w:tcPr>
            <w:tcW w:w="3551" w:type="dxa"/>
            <w:gridSpan w:val="2"/>
            <w:noWrap/>
            <w:vAlign w:val="bottom"/>
            <w:hideMark/>
          </w:tcPr>
          <w:p w14:paraId="3E62F375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Montalto di Castro </w:t>
            </w:r>
          </w:p>
        </w:tc>
        <w:tc>
          <w:tcPr>
            <w:tcW w:w="1312" w:type="dxa"/>
            <w:noWrap/>
            <w:vAlign w:val="bottom"/>
            <w:hideMark/>
          </w:tcPr>
          <w:p w14:paraId="7522AFD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  <w:tc>
          <w:tcPr>
            <w:tcW w:w="960" w:type="dxa"/>
            <w:noWrap/>
            <w:vAlign w:val="bottom"/>
            <w:hideMark/>
          </w:tcPr>
          <w:p w14:paraId="4EC17B63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A77787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A16BD6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689E09F5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52AC688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Morlupo </w:t>
            </w:r>
          </w:p>
        </w:tc>
        <w:tc>
          <w:tcPr>
            <w:tcW w:w="1564" w:type="dxa"/>
            <w:noWrap/>
            <w:vAlign w:val="bottom"/>
            <w:hideMark/>
          </w:tcPr>
          <w:p w14:paraId="3B3336C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36CA0095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  <w:tc>
          <w:tcPr>
            <w:tcW w:w="960" w:type="dxa"/>
            <w:noWrap/>
            <w:vAlign w:val="bottom"/>
            <w:hideMark/>
          </w:tcPr>
          <w:p w14:paraId="7E85311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BA0F55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EB1C00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</w:tr>
      <w:tr w:rsidR="0032509D" w:rsidRPr="001209B1" w14:paraId="162E527B" w14:textId="77777777" w:rsidTr="008F21E0">
        <w:trPr>
          <w:trHeight w:val="288"/>
        </w:trPr>
        <w:tc>
          <w:tcPr>
            <w:tcW w:w="3551" w:type="dxa"/>
            <w:gridSpan w:val="2"/>
            <w:noWrap/>
            <w:vAlign w:val="bottom"/>
            <w:hideMark/>
          </w:tcPr>
          <w:p w14:paraId="11F0F3AB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Grottaferrata</w:t>
            </w:r>
          </w:p>
        </w:tc>
        <w:tc>
          <w:tcPr>
            <w:tcW w:w="1312" w:type="dxa"/>
            <w:noWrap/>
            <w:vAlign w:val="bottom"/>
            <w:hideMark/>
          </w:tcPr>
          <w:p w14:paraId="63C09DAB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6F6D8BF3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9ED985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0BA10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</w:tr>
      <w:tr w:rsidR="0032509D" w:rsidRPr="001209B1" w14:paraId="1BA4E930" w14:textId="77777777" w:rsidTr="008F21E0">
        <w:trPr>
          <w:trHeight w:val="288"/>
        </w:trPr>
        <w:tc>
          <w:tcPr>
            <w:tcW w:w="3551" w:type="dxa"/>
            <w:gridSpan w:val="2"/>
            <w:noWrap/>
            <w:vAlign w:val="bottom"/>
            <w:hideMark/>
          </w:tcPr>
          <w:p w14:paraId="0A1EFB9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Pontecorvo</w:t>
            </w:r>
          </w:p>
        </w:tc>
        <w:tc>
          <w:tcPr>
            <w:tcW w:w="2272" w:type="dxa"/>
            <w:gridSpan w:val="2"/>
            <w:noWrap/>
            <w:vAlign w:val="bottom"/>
            <w:hideMark/>
          </w:tcPr>
          <w:p w14:paraId="61A6D7E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R + Ist. B</w:t>
            </w:r>
          </w:p>
        </w:tc>
        <w:tc>
          <w:tcPr>
            <w:tcW w:w="960" w:type="dxa"/>
            <w:noWrap/>
            <w:vAlign w:val="bottom"/>
            <w:hideMark/>
          </w:tcPr>
          <w:p w14:paraId="58B6738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7B6A2B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7026B1EA" w14:textId="77777777" w:rsidTr="008F21E0">
        <w:trPr>
          <w:trHeight w:val="288"/>
        </w:trPr>
        <w:tc>
          <w:tcPr>
            <w:tcW w:w="3551" w:type="dxa"/>
            <w:gridSpan w:val="2"/>
            <w:noWrap/>
            <w:vAlign w:val="bottom"/>
            <w:hideMark/>
          </w:tcPr>
          <w:p w14:paraId="209289B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Monteporzio Catone</w:t>
            </w:r>
          </w:p>
        </w:tc>
        <w:tc>
          <w:tcPr>
            <w:tcW w:w="1312" w:type="dxa"/>
            <w:noWrap/>
            <w:vAlign w:val="bottom"/>
            <w:hideMark/>
          </w:tcPr>
          <w:p w14:paraId="30B9081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R</w:t>
            </w:r>
          </w:p>
        </w:tc>
        <w:tc>
          <w:tcPr>
            <w:tcW w:w="960" w:type="dxa"/>
            <w:noWrap/>
            <w:vAlign w:val="bottom"/>
            <w:hideMark/>
          </w:tcPr>
          <w:p w14:paraId="457759EE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R</w:t>
            </w:r>
          </w:p>
        </w:tc>
        <w:tc>
          <w:tcPr>
            <w:tcW w:w="960" w:type="dxa"/>
            <w:noWrap/>
            <w:vAlign w:val="bottom"/>
            <w:hideMark/>
          </w:tcPr>
          <w:p w14:paraId="0EC1CC9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BD186A1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31B0E445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17845FA3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Labico </w:t>
            </w:r>
          </w:p>
        </w:tc>
        <w:tc>
          <w:tcPr>
            <w:tcW w:w="1564" w:type="dxa"/>
            <w:noWrap/>
            <w:vAlign w:val="bottom"/>
            <w:hideMark/>
          </w:tcPr>
          <w:p w14:paraId="4C55ACFB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0DD9FEF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R</w:t>
            </w:r>
          </w:p>
        </w:tc>
        <w:tc>
          <w:tcPr>
            <w:tcW w:w="960" w:type="dxa"/>
            <w:noWrap/>
            <w:vAlign w:val="bottom"/>
            <w:hideMark/>
          </w:tcPr>
          <w:p w14:paraId="7F160A4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958F34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A37AF6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5B2AF246" w14:textId="77777777" w:rsidTr="008F21E0">
        <w:trPr>
          <w:trHeight w:val="288"/>
        </w:trPr>
        <w:tc>
          <w:tcPr>
            <w:tcW w:w="3551" w:type="dxa"/>
            <w:gridSpan w:val="2"/>
            <w:noWrap/>
            <w:vAlign w:val="bottom"/>
            <w:hideMark/>
          </w:tcPr>
          <w:p w14:paraId="6A31E7AE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Spigno Saturnia</w:t>
            </w:r>
          </w:p>
        </w:tc>
        <w:tc>
          <w:tcPr>
            <w:tcW w:w="1312" w:type="dxa"/>
            <w:noWrap/>
            <w:vAlign w:val="bottom"/>
            <w:hideMark/>
          </w:tcPr>
          <w:p w14:paraId="1791FC65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B</w:t>
            </w:r>
          </w:p>
        </w:tc>
        <w:tc>
          <w:tcPr>
            <w:tcW w:w="960" w:type="dxa"/>
            <w:noWrap/>
            <w:vAlign w:val="bottom"/>
            <w:hideMark/>
          </w:tcPr>
          <w:p w14:paraId="568C5DA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F2650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B</w:t>
            </w:r>
          </w:p>
        </w:tc>
        <w:tc>
          <w:tcPr>
            <w:tcW w:w="960" w:type="dxa"/>
            <w:noWrap/>
            <w:vAlign w:val="bottom"/>
            <w:hideMark/>
          </w:tcPr>
          <w:p w14:paraId="2B1B8E33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32509D" w:rsidRPr="001209B1" w14:paraId="73E58340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199D46AB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Poli</w:t>
            </w:r>
          </w:p>
        </w:tc>
        <w:tc>
          <w:tcPr>
            <w:tcW w:w="1564" w:type="dxa"/>
            <w:noWrap/>
            <w:vAlign w:val="bottom"/>
            <w:hideMark/>
          </w:tcPr>
          <w:p w14:paraId="41ACBC6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1AC5852E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B</w:t>
            </w:r>
          </w:p>
        </w:tc>
        <w:tc>
          <w:tcPr>
            <w:tcW w:w="960" w:type="dxa"/>
            <w:noWrap/>
            <w:vAlign w:val="bottom"/>
            <w:hideMark/>
          </w:tcPr>
          <w:p w14:paraId="2692F88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55ED98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88DF26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786045D8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46E93545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Selci </w:t>
            </w:r>
          </w:p>
        </w:tc>
        <w:tc>
          <w:tcPr>
            <w:tcW w:w="1564" w:type="dxa"/>
            <w:noWrap/>
            <w:vAlign w:val="bottom"/>
            <w:hideMark/>
          </w:tcPr>
          <w:p w14:paraId="7BAD7E3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49CF0DBE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B</w:t>
            </w:r>
          </w:p>
        </w:tc>
        <w:tc>
          <w:tcPr>
            <w:tcW w:w="960" w:type="dxa"/>
            <w:noWrap/>
            <w:vAlign w:val="bottom"/>
            <w:hideMark/>
          </w:tcPr>
          <w:p w14:paraId="274F1A40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AED621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597166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3972F391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20646FF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Terracina</w:t>
            </w:r>
          </w:p>
        </w:tc>
        <w:tc>
          <w:tcPr>
            <w:tcW w:w="1564" w:type="dxa"/>
            <w:noWrap/>
            <w:vAlign w:val="bottom"/>
            <w:hideMark/>
          </w:tcPr>
          <w:p w14:paraId="48286AB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5192BE5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Gest. B </w:t>
            </w:r>
          </w:p>
        </w:tc>
        <w:tc>
          <w:tcPr>
            <w:tcW w:w="960" w:type="dxa"/>
            <w:noWrap/>
            <w:vAlign w:val="bottom"/>
            <w:hideMark/>
          </w:tcPr>
          <w:p w14:paraId="059D74A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915BCD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7B8A3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R</w:t>
            </w:r>
          </w:p>
        </w:tc>
      </w:tr>
      <w:tr w:rsidR="0032509D" w:rsidRPr="001209B1" w14:paraId="57000CBA" w14:textId="77777777" w:rsidTr="008F21E0">
        <w:trPr>
          <w:trHeight w:val="288"/>
        </w:trPr>
        <w:tc>
          <w:tcPr>
            <w:tcW w:w="3551" w:type="dxa"/>
            <w:gridSpan w:val="2"/>
            <w:noWrap/>
            <w:vAlign w:val="bottom"/>
            <w:hideMark/>
          </w:tcPr>
          <w:p w14:paraId="09F6DE5E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Genazzano</w:t>
            </w:r>
          </w:p>
        </w:tc>
        <w:tc>
          <w:tcPr>
            <w:tcW w:w="1312" w:type="dxa"/>
            <w:noWrap/>
            <w:vAlign w:val="bottom"/>
            <w:hideMark/>
          </w:tcPr>
          <w:p w14:paraId="5EBD63B6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B</w:t>
            </w:r>
          </w:p>
        </w:tc>
        <w:tc>
          <w:tcPr>
            <w:tcW w:w="960" w:type="dxa"/>
            <w:noWrap/>
            <w:vAlign w:val="bottom"/>
            <w:hideMark/>
          </w:tcPr>
          <w:p w14:paraId="22A7135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  <w:tc>
          <w:tcPr>
            <w:tcW w:w="960" w:type="dxa"/>
            <w:noWrap/>
            <w:vAlign w:val="bottom"/>
            <w:hideMark/>
          </w:tcPr>
          <w:p w14:paraId="7E9E8CE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8F997D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63DD40F4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37F51DE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Canepina</w:t>
            </w:r>
          </w:p>
        </w:tc>
        <w:tc>
          <w:tcPr>
            <w:tcW w:w="1564" w:type="dxa"/>
            <w:noWrap/>
            <w:vAlign w:val="bottom"/>
            <w:hideMark/>
          </w:tcPr>
          <w:p w14:paraId="51880034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697C9EF5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B</w:t>
            </w:r>
          </w:p>
        </w:tc>
        <w:tc>
          <w:tcPr>
            <w:tcW w:w="960" w:type="dxa"/>
            <w:noWrap/>
            <w:vAlign w:val="bottom"/>
            <w:hideMark/>
          </w:tcPr>
          <w:p w14:paraId="6CEB1590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A7191F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7B6BA3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22B69711" w14:textId="77777777" w:rsidTr="008F21E0">
        <w:trPr>
          <w:trHeight w:val="288"/>
        </w:trPr>
        <w:tc>
          <w:tcPr>
            <w:tcW w:w="3551" w:type="dxa"/>
            <w:gridSpan w:val="2"/>
            <w:noWrap/>
            <w:vAlign w:val="bottom"/>
            <w:hideMark/>
          </w:tcPr>
          <w:p w14:paraId="3A11AA55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Cisterna di Latina</w:t>
            </w:r>
          </w:p>
        </w:tc>
        <w:tc>
          <w:tcPr>
            <w:tcW w:w="1312" w:type="dxa"/>
            <w:noWrap/>
            <w:vAlign w:val="bottom"/>
            <w:hideMark/>
          </w:tcPr>
          <w:p w14:paraId="52C0429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C862AB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  <w:tc>
          <w:tcPr>
            <w:tcW w:w="960" w:type="dxa"/>
            <w:noWrap/>
            <w:vAlign w:val="bottom"/>
            <w:hideMark/>
          </w:tcPr>
          <w:p w14:paraId="067E079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2BF64B6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32509D" w:rsidRPr="001209B1" w14:paraId="59192F62" w14:textId="77777777" w:rsidTr="008F21E0">
        <w:trPr>
          <w:trHeight w:val="288"/>
        </w:trPr>
        <w:tc>
          <w:tcPr>
            <w:tcW w:w="3551" w:type="dxa"/>
            <w:gridSpan w:val="2"/>
            <w:noWrap/>
            <w:vAlign w:val="bottom"/>
            <w:hideMark/>
          </w:tcPr>
          <w:p w14:paraId="51CE1DF3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Fabrica di Roma </w:t>
            </w:r>
          </w:p>
        </w:tc>
        <w:tc>
          <w:tcPr>
            <w:tcW w:w="1312" w:type="dxa"/>
            <w:noWrap/>
            <w:vAlign w:val="bottom"/>
            <w:hideMark/>
          </w:tcPr>
          <w:p w14:paraId="6B5FC4A6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07F82F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  <w:tc>
          <w:tcPr>
            <w:tcW w:w="960" w:type="dxa"/>
            <w:noWrap/>
            <w:vAlign w:val="bottom"/>
            <w:hideMark/>
          </w:tcPr>
          <w:p w14:paraId="50C901D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592625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5CAB3A0D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363BA98E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Norma</w:t>
            </w:r>
          </w:p>
        </w:tc>
        <w:tc>
          <w:tcPr>
            <w:tcW w:w="1564" w:type="dxa"/>
            <w:noWrap/>
            <w:vAlign w:val="bottom"/>
            <w:hideMark/>
          </w:tcPr>
          <w:p w14:paraId="29E47618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3C933177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DD654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  <w:tc>
          <w:tcPr>
            <w:tcW w:w="960" w:type="dxa"/>
            <w:noWrap/>
            <w:vAlign w:val="bottom"/>
            <w:hideMark/>
          </w:tcPr>
          <w:p w14:paraId="4983B78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248265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</w:tr>
      <w:tr w:rsidR="0032509D" w:rsidRPr="001209B1" w14:paraId="1DB05DF3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2FDEEB00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Sora</w:t>
            </w:r>
          </w:p>
        </w:tc>
        <w:tc>
          <w:tcPr>
            <w:tcW w:w="1564" w:type="dxa"/>
            <w:noWrap/>
            <w:vAlign w:val="bottom"/>
            <w:hideMark/>
          </w:tcPr>
          <w:p w14:paraId="15EA3685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553A45C9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941613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R</w:t>
            </w:r>
          </w:p>
        </w:tc>
        <w:tc>
          <w:tcPr>
            <w:tcW w:w="960" w:type="dxa"/>
            <w:noWrap/>
            <w:vAlign w:val="bottom"/>
            <w:hideMark/>
          </w:tcPr>
          <w:p w14:paraId="471F9983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R</w:t>
            </w:r>
          </w:p>
        </w:tc>
        <w:tc>
          <w:tcPr>
            <w:tcW w:w="960" w:type="dxa"/>
            <w:noWrap/>
            <w:vAlign w:val="bottom"/>
            <w:hideMark/>
          </w:tcPr>
          <w:p w14:paraId="225122C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R</w:t>
            </w:r>
          </w:p>
        </w:tc>
      </w:tr>
      <w:tr w:rsidR="0032509D" w:rsidRPr="001209B1" w14:paraId="59A8F697" w14:textId="77777777" w:rsidTr="008F21E0">
        <w:trPr>
          <w:trHeight w:val="288"/>
        </w:trPr>
        <w:tc>
          <w:tcPr>
            <w:tcW w:w="3551" w:type="dxa"/>
            <w:gridSpan w:val="2"/>
            <w:noWrap/>
            <w:vAlign w:val="bottom"/>
            <w:hideMark/>
          </w:tcPr>
          <w:p w14:paraId="12110075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Montecompatri</w:t>
            </w:r>
          </w:p>
        </w:tc>
        <w:tc>
          <w:tcPr>
            <w:tcW w:w="1312" w:type="dxa"/>
            <w:noWrap/>
            <w:vAlign w:val="bottom"/>
            <w:hideMark/>
          </w:tcPr>
          <w:p w14:paraId="314B3F6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CD17E8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R</w:t>
            </w:r>
          </w:p>
        </w:tc>
        <w:tc>
          <w:tcPr>
            <w:tcW w:w="960" w:type="dxa"/>
            <w:noWrap/>
            <w:vAlign w:val="bottom"/>
            <w:hideMark/>
          </w:tcPr>
          <w:p w14:paraId="0D1AFAE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18E8D4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R</w:t>
            </w:r>
          </w:p>
        </w:tc>
      </w:tr>
      <w:tr w:rsidR="0032509D" w:rsidRPr="001209B1" w14:paraId="67648C38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4208D61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Itri</w:t>
            </w:r>
          </w:p>
        </w:tc>
        <w:tc>
          <w:tcPr>
            <w:tcW w:w="1564" w:type="dxa"/>
            <w:noWrap/>
            <w:vAlign w:val="bottom"/>
            <w:hideMark/>
          </w:tcPr>
          <w:p w14:paraId="68095AD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49EFA075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EB8FF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R</w:t>
            </w:r>
          </w:p>
        </w:tc>
        <w:tc>
          <w:tcPr>
            <w:tcW w:w="960" w:type="dxa"/>
            <w:noWrap/>
            <w:vAlign w:val="bottom"/>
            <w:hideMark/>
          </w:tcPr>
          <w:p w14:paraId="4FFF641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R</w:t>
            </w:r>
          </w:p>
        </w:tc>
        <w:tc>
          <w:tcPr>
            <w:tcW w:w="960" w:type="dxa"/>
            <w:noWrap/>
            <w:vAlign w:val="bottom"/>
            <w:hideMark/>
          </w:tcPr>
          <w:p w14:paraId="13B0241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R</w:t>
            </w:r>
          </w:p>
        </w:tc>
      </w:tr>
      <w:tr w:rsidR="0032509D" w:rsidRPr="001209B1" w14:paraId="4002E040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17643DB4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Fondi</w:t>
            </w:r>
          </w:p>
        </w:tc>
        <w:tc>
          <w:tcPr>
            <w:tcW w:w="1564" w:type="dxa"/>
            <w:noWrap/>
            <w:vAlign w:val="bottom"/>
            <w:hideMark/>
          </w:tcPr>
          <w:p w14:paraId="7B9FD17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3D32DEF3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9FF6B4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R</w:t>
            </w:r>
          </w:p>
        </w:tc>
        <w:tc>
          <w:tcPr>
            <w:tcW w:w="960" w:type="dxa"/>
            <w:noWrap/>
            <w:vAlign w:val="bottom"/>
            <w:hideMark/>
          </w:tcPr>
          <w:p w14:paraId="0AC83CD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R</w:t>
            </w:r>
          </w:p>
        </w:tc>
        <w:tc>
          <w:tcPr>
            <w:tcW w:w="960" w:type="dxa"/>
            <w:noWrap/>
            <w:vAlign w:val="bottom"/>
            <w:hideMark/>
          </w:tcPr>
          <w:p w14:paraId="3ED3020F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R</w:t>
            </w:r>
          </w:p>
        </w:tc>
      </w:tr>
      <w:tr w:rsidR="0032509D" w:rsidRPr="001209B1" w14:paraId="223DA545" w14:textId="77777777" w:rsidTr="008F21E0">
        <w:trPr>
          <w:trHeight w:val="288"/>
        </w:trPr>
        <w:tc>
          <w:tcPr>
            <w:tcW w:w="3551" w:type="dxa"/>
            <w:gridSpan w:val="2"/>
            <w:noWrap/>
            <w:vAlign w:val="bottom"/>
            <w:hideMark/>
          </w:tcPr>
          <w:p w14:paraId="4961D92E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San Giorgio a Liri</w:t>
            </w:r>
          </w:p>
        </w:tc>
        <w:tc>
          <w:tcPr>
            <w:tcW w:w="1312" w:type="dxa"/>
            <w:noWrap/>
            <w:vAlign w:val="bottom"/>
            <w:hideMark/>
          </w:tcPr>
          <w:p w14:paraId="49D5A30F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DD5F20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B</w:t>
            </w:r>
          </w:p>
        </w:tc>
        <w:tc>
          <w:tcPr>
            <w:tcW w:w="960" w:type="dxa"/>
            <w:noWrap/>
            <w:vAlign w:val="bottom"/>
            <w:hideMark/>
          </w:tcPr>
          <w:p w14:paraId="7E971EF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8B1F55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749D5F17" w14:textId="77777777" w:rsidTr="008F21E0">
        <w:trPr>
          <w:trHeight w:val="288"/>
        </w:trPr>
        <w:tc>
          <w:tcPr>
            <w:tcW w:w="3551" w:type="dxa"/>
            <w:gridSpan w:val="2"/>
            <w:noWrap/>
            <w:vAlign w:val="bottom"/>
            <w:hideMark/>
          </w:tcPr>
          <w:p w14:paraId="31FA140B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Montefiascone</w:t>
            </w:r>
          </w:p>
        </w:tc>
        <w:tc>
          <w:tcPr>
            <w:tcW w:w="1312" w:type="dxa"/>
            <w:noWrap/>
            <w:vAlign w:val="bottom"/>
            <w:hideMark/>
          </w:tcPr>
          <w:p w14:paraId="61DFCAE0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76EE4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B</w:t>
            </w:r>
          </w:p>
        </w:tc>
        <w:tc>
          <w:tcPr>
            <w:tcW w:w="960" w:type="dxa"/>
            <w:noWrap/>
            <w:vAlign w:val="bottom"/>
            <w:hideMark/>
          </w:tcPr>
          <w:p w14:paraId="2A9F2F9F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F2B1D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R</w:t>
            </w:r>
          </w:p>
        </w:tc>
      </w:tr>
      <w:tr w:rsidR="0032509D" w:rsidRPr="001209B1" w14:paraId="6B7C0D88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5455FB54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Pastena </w:t>
            </w:r>
          </w:p>
        </w:tc>
        <w:tc>
          <w:tcPr>
            <w:tcW w:w="1564" w:type="dxa"/>
            <w:noWrap/>
            <w:vAlign w:val="bottom"/>
            <w:hideMark/>
          </w:tcPr>
          <w:p w14:paraId="019796AB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2F7BC6BC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83DF0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B</w:t>
            </w:r>
          </w:p>
        </w:tc>
        <w:tc>
          <w:tcPr>
            <w:tcW w:w="960" w:type="dxa"/>
            <w:noWrap/>
            <w:vAlign w:val="bottom"/>
            <w:hideMark/>
          </w:tcPr>
          <w:p w14:paraId="700F245B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F2AA4D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509D" w:rsidRPr="001209B1" w14:paraId="43C02245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11201824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Vicovaro </w:t>
            </w:r>
          </w:p>
        </w:tc>
        <w:tc>
          <w:tcPr>
            <w:tcW w:w="1564" w:type="dxa"/>
            <w:noWrap/>
            <w:vAlign w:val="bottom"/>
            <w:hideMark/>
          </w:tcPr>
          <w:p w14:paraId="174AC8C4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2B04B6B6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E21DBC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39BA948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  <w:tc>
          <w:tcPr>
            <w:tcW w:w="960" w:type="dxa"/>
            <w:noWrap/>
            <w:vAlign w:val="bottom"/>
            <w:hideMark/>
          </w:tcPr>
          <w:p w14:paraId="35BA364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32509D" w:rsidRPr="001209B1" w14:paraId="778C2F58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3CEF95E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Gerano</w:t>
            </w:r>
          </w:p>
        </w:tc>
        <w:tc>
          <w:tcPr>
            <w:tcW w:w="1564" w:type="dxa"/>
            <w:noWrap/>
            <w:vAlign w:val="bottom"/>
            <w:hideMark/>
          </w:tcPr>
          <w:p w14:paraId="4E5744F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04FCB2F6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6A3FF0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23B95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  <w:tc>
          <w:tcPr>
            <w:tcW w:w="960" w:type="dxa"/>
            <w:noWrap/>
            <w:vAlign w:val="bottom"/>
            <w:hideMark/>
          </w:tcPr>
          <w:p w14:paraId="158A592F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</w:tr>
      <w:tr w:rsidR="0032509D" w:rsidRPr="001209B1" w14:paraId="1257D1B1" w14:textId="77777777" w:rsidTr="008F21E0">
        <w:trPr>
          <w:trHeight w:val="288"/>
        </w:trPr>
        <w:tc>
          <w:tcPr>
            <w:tcW w:w="3551" w:type="dxa"/>
            <w:gridSpan w:val="2"/>
            <w:noWrap/>
            <w:vAlign w:val="bottom"/>
            <w:hideMark/>
          </w:tcPr>
          <w:p w14:paraId="580149E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Monte San Biagio </w:t>
            </w:r>
          </w:p>
        </w:tc>
        <w:tc>
          <w:tcPr>
            <w:tcW w:w="1312" w:type="dxa"/>
            <w:noWrap/>
            <w:vAlign w:val="bottom"/>
            <w:hideMark/>
          </w:tcPr>
          <w:p w14:paraId="447D7518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01E074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0C879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B</w:t>
            </w:r>
          </w:p>
        </w:tc>
        <w:tc>
          <w:tcPr>
            <w:tcW w:w="960" w:type="dxa"/>
            <w:noWrap/>
            <w:vAlign w:val="bottom"/>
            <w:hideMark/>
          </w:tcPr>
          <w:p w14:paraId="6EBAE108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B</w:t>
            </w:r>
          </w:p>
        </w:tc>
      </w:tr>
      <w:tr w:rsidR="0032509D" w:rsidRPr="001209B1" w14:paraId="7BD02910" w14:textId="77777777" w:rsidTr="008F21E0">
        <w:trPr>
          <w:trHeight w:val="288"/>
        </w:trPr>
        <w:tc>
          <w:tcPr>
            <w:tcW w:w="3551" w:type="dxa"/>
            <w:gridSpan w:val="2"/>
            <w:noWrap/>
            <w:vAlign w:val="bottom"/>
            <w:hideMark/>
          </w:tcPr>
          <w:p w14:paraId="4E14286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Poggio Mirteto</w:t>
            </w:r>
          </w:p>
        </w:tc>
        <w:tc>
          <w:tcPr>
            <w:tcW w:w="1312" w:type="dxa"/>
            <w:noWrap/>
            <w:vAlign w:val="bottom"/>
            <w:hideMark/>
          </w:tcPr>
          <w:p w14:paraId="765FAF1E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CE03B7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715A06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R</w:t>
            </w:r>
          </w:p>
        </w:tc>
        <w:tc>
          <w:tcPr>
            <w:tcW w:w="960" w:type="dxa"/>
            <w:noWrap/>
            <w:vAlign w:val="bottom"/>
            <w:hideMark/>
          </w:tcPr>
          <w:p w14:paraId="70976A26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32509D" w:rsidRPr="001209B1" w14:paraId="2AF1905F" w14:textId="77777777" w:rsidTr="008F21E0">
        <w:trPr>
          <w:trHeight w:val="288"/>
        </w:trPr>
        <w:tc>
          <w:tcPr>
            <w:tcW w:w="3551" w:type="dxa"/>
            <w:gridSpan w:val="2"/>
            <w:noWrap/>
            <w:vAlign w:val="bottom"/>
            <w:hideMark/>
          </w:tcPr>
          <w:p w14:paraId="7BC4555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Valentano </w:t>
            </w:r>
          </w:p>
        </w:tc>
        <w:tc>
          <w:tcPr>
            <w:tcW w:w="1312" w:type="dxa"/>
            <w:noWrap/>
            <w:vAlign w:val="bottom"/>
            <w:hideMark/>
          </w:tcPr>
          <w:p w14:paraId="360B585B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495BDF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56586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  <w:tc>
          <w:tcPr>
            <w:tcW w:w="960" w:type="dxa"/>
            <w:noWrap/>
            <w:vAlign w:val="bottom"/>
            <w:hideMark/>
          </w:tcPr>
          <w:p w14:paraId="6C8AFBF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32509D" w:rsidRPr="001209B1" w14:paraId="4A1521E6" w14:textId="77777777" w:rsidTr="008F21E0">
        <w:trPr>
          <w:trHeight w:val="288"/>
        </w:trPr>
        <w:tc>
          <w:tcPr>
            <w:tcW w:w="3551" w:type="dxa"/>
            <w:gridSpan w:val="2"/>
            <w:noWrap/>
            <w:vAlign w:val="bottom"/>
            <w:hideMark/>
          </w:tcPr>
          <w:p w14:paraId="103C4B6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Pignataro Interamna</w:t>
            </w:r>
          </w:p>
        </w:tc>
        <w:tc>
          <w:tcPr>
            <w:tcW w:w="1312" w:type="dxa"/>
            <w:noWrap/>
            <w:vAlign w:val="bottom"/>
            <w:hideMark/>
          </w:tcPr>
          <w:p w14:paraId="74248AE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F272E6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2EC270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  <w:tc>
          <w:tcPr>
            <w:tcW w:w="960" w:type="dxa"/>
            <w:noWrap/>
            <w:vAlign w:val="bottom"/>
            <w:hideMark/>
          </w:tcPr>
          <w:p w14:paraId="44E61735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32509D" w:rsidRPr="001209B1" w14:paraId="6CFFE1AE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27C23FA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Marino </w:t>
            </w:r>
          </w:p>
        </w:tc>
        <w:tc>
          <w:tcPr>
            <w:tcW w:w="1564" w:type="dxa"/>
            <w:noWrap/>
            <w:vAlign w:val="bottom"/>
            <w:hideMark/>
          </w:tcPr>
          <w:p w14:paraId="621003D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1B702EB7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BCF3A1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DB367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R</w:t>
            </w:r>
          </w:p>
        </w:tc>
        <w:tc>
          <w:tcPr>
            <w:tcW w:w="960" w:type="dxa"/>
            <w:noWrap/>
            <w:vAlign w:val="bottom"/>
            <w:hideMark/>
          </w:tcPr>
          <w:p w14:paraId="14C537F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R</w:t>
            </w:r>
          </w:p>
        </w:tc>
      </w:tr>
      <w:tr w:rsidR="0032509D" w:rsidRPr="001209B1" w14:paraId="334468F0" w14:textId="77777777" w:rsidTr="008F21E0">
        <w:trPr>
          <w:trHeight w:val="288"/>
        </w:trPr>
        <w:tc>
          <w:tcPr>
            <w:tcW w:w="3551" w:type="dxa"/>
            <w:gridSpan w:val="2"/>
            <w:noWrap/>
            <w:vAlign w:val="bottom"/>
            <w:hideMark/>
          </w:tcPr>
          <w:p w14:paraId="2F81B4D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Torre Cajetani</w:t>
            </w:r>
          </w:p>
        </w:tc>
        <w:tc>
          <w:tcPr>
            <w:tcW w:w="1312" w:type="dxa"/>
            <w:noWrap/>
            <w:vAlign w:val="bottom"/>
            <w:hideMark/>
          </w:tcPr>
          <w:p w14:paraId="1E0373D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801A36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7A3CF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Ist. G </w:t>
            </w:r>
          </w:p>
        </w:tc>
        <w:tc>
          <w:tcPr>
            <w:tcW w:w="960" w:type="dxa"/>
            <w:noWrap/>
            <w:vAlign w:val="bottom"/>
            <w:hideMark/>
          </w:tcPr>
          <w:p w14:paraId="5280D3A6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32509D" w:rsidRPr="001209B1" w14:paraId="2664D072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627A8CA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Riano </w:t>
            </w:r>
          </w:p>
        </w:tc>
        <w:tc>
          <w:tcPr>
            <w:tcW w:w="1564" w:type="dxa"/>
            <w:noWrap/>
            <w:vAlign w:val="bottom"/>
            <w:hideMark/>
          </w:tcPr>
          <w:p w14:paraId="1273288F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66E79E69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B4FF47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B23E8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  <w:tc>
          <w:tcPr>
            <w:tcW w:w="960" w:type="dxa"/>
            <w:noWrap/>
            <w:vAlign w:val="bottom"/>
            <w:hideMark/>
          </w:tcPr>
          <w:p w14:paraId="3115A4E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32509D" w:rsidRPr="001209B1" w14:paraId="78B623A3" w14:textId="77777777" w:rsidTr="008F21E0">
        <w:trPr>
          <w:trHeight w:val="288"/>
        </w:trPr>
        <w:tc>
          <w:tcPr>
            <w:tcW w:w="3551" w:type="dxa"/>
            <w:gridSpan w:val="2"/>
            <w:noWrap/>
            <w:vAlign w:val="bottom"/>
            <w:hideMark/>
          </w:tcPr>
          <w:p w14:paraId="049D6FA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Gallicano nel Lazio </w:t>
            </w:r>
          </w:p>
        </w:tc>
        <w:tc>
          <w:tcPr>
            <w:tcW w:w="1312" w:type="dxa"/>
            <w:noWrap/>
            <w:vAlign w:val="bottom"/>
            <w:hideMark/>
          </w:tcPr>
          <w:p w14:paraId="26D1CD30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B96AA6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3D55B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R</w:t>
            </w:r>
          </w:p>
        </w:tc>
        <w:tc>
          <w:tcPr>
            <w:tcW w:w="960" w:type="dxa"/>
            <w:noWrap/>
            <w:vAlign w:val="bottom"/>
            <w:hideMark/>
          </w:tcPr>
          <w:p w14:paraId="010D5D04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R</w:t>
            </w:r>
          </w:p>
        </w:tc>
      </w:tr>
      <w:tr w:rsidR="0032509D" w:rsidRPr="001209B1" w14:paraId="0B674299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7E82257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Colonna</w:t>
            </w:r>
          </w:p>
        </w:tc>
        <w:tc>
          <w:tcPr>
            <w:tcW w:w="1564" w:type="dxa"/>
            <w:noWrap/>
            <w:vAlign w:val="bottom"/>
            <w:hideMark/>
          </w:tcPr>
          <w:p w14:paraId="61E43858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0B527A63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2DE973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61D78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  <w:tc>
          <w:tcPr>
            <w:tcW w:w="960" w:type="dxa"/>
            <w:noWrap/>
            <w:vAlign w:val="bottom"/>
            <w:hideMark/>
          </w:tcPr>
          <w:p w14:paraId="76969F3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32509D" w:rsidRPr="001209B1" w14:paraId="45069CAD" w14:textId="77777777" w:rsidTr="008F21E0">
        <w:trPr>
          <w:trHeight w:val="288"/>
        </w:trPr>
        <w:tc>
          <w:tcPr>
            <w:tcW w:w="3551" w:type="dxa"/>
            <w:gridSpan w:val="2"/>
            <w:noWrap/>
            <w:vAlign w:val="bottom"/>
            <w:hideMark/>
          </w:tcPr>
          <w:p w14:paraId="1372A8D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Municipio VIII</w:t>
            </w:r>
          </w:p>
        </w:tc>
        <w:tc>
          <w:tcPr>
            <w:tcW w:w="1312" w:type="dxa"/>
            <w:noWrap/>
            <w:vAlign w:val="bottom"/>
            <w:hideMark/>
          </w:tcPr>
          <w:p w14:paraId="30C44854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177A88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C4A034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B</w:t>
            </w:r>
          </w:p>
        </w:tc>
        <w:tc>
          <w:tcPr>
            <w:tcW w:w="960" w:type="dxa"/>
            <w:noWrap/>
            <w:vAlign w:val="bottom"/>
            <w:hideMark/>
          </w:tcPr>
          <w:p w14:paraId="3242BAD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32509D" w:rsidRPr="001209B1" w14:paraId="308ADBE6" w14:textId="77777777" w:rsidTr="008F21E0">
        <w:trPr>
          <w:trHeight w:val="288"/>
        </w:trPr>
        <w:tc>
          <w:tcPr>
            <w:tcW w:w="3551" w:type="dxa"/>
            <w:gridSpan w:val="2"/>
            <w:noWrap/>
            <w:vAlign w:val="bottom"/>
            <w:hideMark/>
          </w:tcPr>
          <w:p w14:paraId="29B5792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Cerreto Laziale </w:t>
            </w:r>
          </w:p>
        </w:tc>
        <w:tc>
          <w:tcPr>
            <w:tcW w:w="1312" w:type="dxa"/>
            <w:noWrap/>
            <w:vAlign w:val="bottom"/>
            <w:hideMark/>
          </w:tcPr>
          <w:p w14:paraId="31F4D07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EF1BA9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04EA7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  <w:tc>
          <w:tcPr>
            <w:tcW w:w="960" w:type="dxa"/>
            <w:noWrap/>
            <w:vAlign w:val="bottom"/>
            <w:hideMark/>
          </w:tcPr>
          <w:p w14:paraId="16A41A1F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32509D" w:rsidRPr="001209B1" w14:paraId="726BB12B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5A22C8B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lastRenderedPageBreak/>
              <w:t xml:space="preserve">Anagni </w:t>
            </w:r>
          </w:p>
        </w:tc>
        <w:tc>
          <w:tcPr>
            <w:tcW w:w="1564" w:type="dxa"/>
            <w:noWrap/>
            <w:vAlign w:val="bottom"/>
            <w:hideMark/>
          </w:tcPr>
          <w:p w14:paraId="037AFD3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205197BA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36857F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AC4B8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R</w:t>
            </w:r>
          </w:p>
        </w:tc>
        <w:tc>
          <w:tcPr>
            <w:tcW w:w="960" w:type="dxa"/>
            <w:noWrap/>
            <w:vAlign w:val="bottom"/>
            <w:hideMark/>
          </w:tcPr>
          <w:p w14:paraId="37DB4826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32509D" w:rsidRPr="001209B1" w14:paraId="5416CD62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2878B6E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Latina </w:t>
            </w:r>
          </w:p>
        </w:tc>
        <w:tc>
          <w:tcPr>
            <w:tcW w:w="1564" w:type="dxa"/>
            <w:noWrap/>
            <w:vAlign w:val="bottom"/>
            <w:hideMark/>
          </w:tcPr>
          <w:p w14:paraId="3A0CC41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16CC2F01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34021F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42210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B</w:t>
            </w:r>
          </w:p>
        </w:tc>
        <w:tc>
          <w:tcPr>
            <w:tcW w:w="960" w:type="dxa"/>
            <w:noWrap/>
            <w:vAlign w:val="bottom"/>
            <w:hideMark/>
          </w:tcPr>
          <w:p w14:paraId="53FAB5A1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32509D" w:rsidRPr="001209B1" w14:paraId="0B5E41C5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09D21806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Serrone</w:t>
            </w:r>
          </w:p>
        </w:tc>
        <w:tc>
          <w:tcPr>
            <w:tcW w:w="1564" w:type="dxa"/>
            <w:noWrap/>
            <w:vAlign w:val="bottom"/>
            <w:hideMark/>
          </w:tcPr>
          <w:p w14:paraId="5BF0557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2E0C051C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2CCA35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560E39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B6C78AB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</w:tr>
      <w:tr w:rsidR="0032509D" w:rsidRPr="001209B1" w14:paraId="3D5845AE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3A0DC99B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Rivodutri</w:t>
            </w:r>
          </w:p>
        </w:tc>
        <w:tc>
          <w:tcPr>
            <w:tcW w:w="1564" w:type="dxa"/>
            <w:noWrap/>
            <w:vAlign w:val="bottom"/>
            <w:hideMark/>
          </w:tcPr>
          <w:p w14:paraId="3DFC0B23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094410AA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400029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52D36D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85CEB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B</w:t>
            </w:r>
          </w:p>
        </w:tc>
      </w:tr>
      <w:tr w:rsidR="0032509D" w:rsidRPr="001209B1" w14:paraId="371511B8" w14:textId="77777777" w:rsidTr="008F21E0">
        <w:trPr>
          <w:trHeight w:val="288"/>
        </w:trPr>
        <w:tc>
          <w:tcPr>
            <w:tcW w:w="3551" w:type="dxa"/>
            <w:gridSpan w:val="2"/>
            <w:noWrap/>
            <w:vAlign w:val="bottom"/>
            <w:hideMark/>
          </w:tcPr>
          <w:p w14:paraId="7E760012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Ronciglione</w:t>
            </w:r>
          </w:p>
        </w:tc>
        <w:tc>
          <w:tcPr>
            <w:tcW w:w="1312" w:type="dxa"/>
            <w:noWrap/>
            <w:vAlign w:val="bottom"/>
            <w:hideMark/>
          </w:tcPr>
          <w:p w14:paraId="0FEDA6E8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28C935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BBAF33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3D132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B</w:t>
            </w:r>
          </w:p>
        </w:tc>
      </w:tr>
      <w:tr w:rsidR="0032509D" w:rsidRPr="001209B1" w14:paraId="61F35C33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3E558334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Canino</w:t>
            </w:r>
          </w:p>
        </w:tc>
        <w:tc>
          <w:tcPr>
            <w:tcW w:w="1564" w:type="dxa"/>
            <w:noWrap/>
            <w:vAlign w:val="bottom"/>
            <w:hideMark/>
          </w:tcPr>
          <w:p w14:paraId="7197470B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538D5314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B8F743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F2ACBE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D9C1F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</w:tr>
      <w:tr w:rsidR="0032509D" w:rsidRPr="001209B1" w14:paraId="15FAF030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5024FC33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Ciampino</w:t>
            </w:r>
          </w:p>
        </w:tc>
        <w:tc>
          <w:tcPr>
            <w:tcW w:w="1564" w:type="dxa"/>
            <w:noWrap/>
            <w:vAlign w:val="bottom"/>
            <w:hideMark/>
          </w:tcPr>
          <w:p w14:paraId="35EC0B0B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3B7068A8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6BCFB1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0BB142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49C29C3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</w:tr>
      <w:tr w:rsidR="0032509D" w:rsidRPr="001209B1" w14:paraId="7CD5A45E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56DD2CD0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Piglio </w:t>
            </w:r>
          </w:p>
        </w:tc>
        <w:tc>
          <w:tcPr>
            <w:tcW w:w="1564" w:type="dxa"/>
            <w:noWrap/>
            <w:vAlign w:val="bottom"/>
            <w:hideMark/>
          </w:tcPr>
          <w:p w14:paraId="7E0D1D6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582EADB9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CB64DB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E8E672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BDD88CA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Ist. G</w:t>
            </w:r>
          </w:p>
        </w:tc>
      </w:tr>
      <w:tr w:rsidR="0032509D" w:rsidRPr="001209B1" w14:paraId="14516045" w14:textId="77777777" w:rsidTr="008F21E0">
        <w:trPr>
          <w:trHeight w:val="288"/>
        </w:trPr>
        <w:tc>
          <w:tcPr>
            <w:tcW w:w="3551" w:type="dxa"/>
            <w:gridSpan w:val="2"/>
            <w:noWrap/>
            <w:vAlign w:val="bottom"/>
            <w:hideMark/>
          </w:tcPr>
          <w:p w14:paraId="2B0F9513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Fiumicino </w:t>
            </w:r>
          </w:p>
        </w:tc>
        <w:tc>
          <w:tcPr>
            <w:tcW w:w="1312" w:type="dxa"/>
            <w:noWrap/>
            <w:vAlign w:val="bottom"/>
            <w:hideMark/>
          </w:tcPr>
          <w:p w14:paraId="0FD6B52D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F12676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5D4FAA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C5FB96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Ist. R </w:t>
            </w:r>
          </w:p>
        </w:tc>
      </w:tr>
      <w:tr w:rsidR="0032509D" w:rsidRPr="001209B1" w14:paraId="3B04CE1C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10E6E214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Viterbo </w:t>
            </w:r>
          </w:p>
        </w:tc>
        <w:tc>
          <w:tcPr>
            <w:tcW w:w="1564" w:type="dxa"/>
            <w:noWrap/>
            <w:vAlign w:val="bottom"/>
            <w:hideMark/>
          </w:tcPr>
          <w:p w14:paraId="047BD6C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1DEB955E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CE0166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18A67C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B7A36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B</w:t>
            </w:r>
          </w:p>
        </w:tc>
      </w:tr>
      <w:tr w:rsidR="0032509D" w:rsidRPr="001209B1" w14:paraId="5AFB0F2C" w14:textId="77777777" w:rsidTr="008F21E0">
        <w:trPr>
          <w:trHeight w:val="288"/>
        </w:trPr>
        <w:tc>
          <w:tcPr>
            <w:tcW w:w="3551" w:type="dxa"/>
            <w:gridSpan w:val="2"/>
            <w:noWrap/>
            <w:vAlign w:val="bottom"/>
            <w:hideMark/>
          </w:tcPr>
          <w:p w14:paraId="4263CF4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Sermoneta</w:t>
            </w:r>
          </w:p>
        </w:tc>
        <w:tc>
          <w:tcPr>
            <w:tcW w:w="1312" w:type="dxa"/>
            <w:noWrap/>
            <w:vAlign w:val="bottom"/>
            <w:hideMark/>
          </w:tcPr>
          <w:p w14:paraId="0A13BF19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96CF91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A5AAF7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9CB5E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Gest. B </w:t>
            </w:r>
          </w:p>
        </w:tc>
      </w:tr>
      <w:tr w:rsidR="0032509D" w:rsidRPr="001209B1" w14:paraId="1C557DBD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6C81E3EC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Ceccano </w:t>
            </w:r>
          </w:p>
        </w:tc>
        <w:tc>
          <w:tcPr>
            <w:tcW w:w="1564" w:type="dxa"/>
            <w:noWrap/>
            <w:vAlign w:val="bottom"/>
            <w:hideMark/>
          </w:tcPr>
          <w:p w14:paraId="4E11C5E0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1AE10702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D68908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53BF50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DF3DDF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G</w:t>
            </w:r>
          </w:p>
        </w:tc>
      </w:tr>
      <w:tr w:rsidR="0032509D" w:rsidRPr="001209B1" w14:paraId="04E86A25" w14:textId="77777777" w:rsidTr="008F21E0">
        <w:trPr>
          <w:trHeight w:val="288"/>
        </w:trPr>
        <w:tc>
          <w:tcPr>
            <w:tcW w:w="1987" w:type="dxa"/>
            <w:noWrap/>
            <w:vAlign w:val="bottom"/>
            <w:hideMark/>
          </w:tcPr>
          <w:p w14:paraId="16C57A87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Vetralla</w:t>
            </w:r>
          </w:p>
        </w:tc>
        <w:tc>
          <w:tcPr>
            <w:tcW w:w="1564" w:type="dxa"/>
            <w:noWrap/>
            <w:vAlign w:val="bottom"/>
            <w:hideMark/>
          </w:tcPr>
          <w:p w14:paraId="30FA4FBB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  <w:hideMark/>
          </w:tcPr>
          <w:p w14:paraId="0DD185BD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045E1B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9AFF5C" w14:textId="77777777" w:rsidR="0032509D" w:rsidRPr="001209B1" w:rsidRDefault="0032509D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43462F" w14:textId="77777777" w:rsidR="0032509D" w:rsidRPr="001209B1" w:rsidRDefault="0032509D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1209B1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Gest. R</w:t>
            </w:r>
          </w:p>
        </w:tc>
      </w:tr>
      <w:tr w:rsidR="008F21E0" w:rsidRPr="001209B1" w14:paraId="43B49885" w14:textId="77777777" w:rsidTr="008F21E0">
        <w:trPr>
          <w:trHeight w:val="288"/>
        </w:trPr>
        <w:tc>
          <w:tcPr>
            <w:tcW w:w="1987" w:type="dxa"/>
            <w:noWrap/>
            <w:vAlign w:val="bottom"/>
          </w:tcPr>
          <w:p w14:paraId="3EE28BE3" w14:textId="77777777" w:rsidR="008F21E0" w:rsidRPr="001209B1" w:rsidRDefault="008F21E0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564" w:type="dxa"/>
            <w:noWrap/>
            <w:vAlign w:val="bottom"/>
          </w:tcPr>
          <w:p w14:paraId="141D59DC" w14:textId="77777777" w:rsidR="008F21E0" w:rsidRPr="001209B1" w:rsidRDefault="008F21E0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12" w:type="dxa"/>
            <w:noWrap/>
            <w:vAlign w:val="bottom"/>
          </w:tcPr>
          <w:p w14:paraId="450D10F5" w14:textId="77777777" w:rsidR="008F21E0" w:rsidRPr="001209B1" w:rsidRDefault="008F21E0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21505E26" w14:textId="77777777" w:rsidR="008F21E0" w:rsidRPr="001209B1" w:rsidRDefault="008F21E0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233894CC" w14:textId="77777777" w:rsidR="008F21E0" w:rsidRPr="001209B1" w:rsidRDefault="008F21E0" w:rsidP="006D75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4CB12A67" w14:textId="77777777" w:rsidR="008F21E0" w:rsidRPr="001209B1" w:rsidRDefault="008F21E0" w:rsidP="006D75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</w:tbl>
    <w:p w14:paraId="633CC496" w14:textId="77777777" w:rsidR="0032509D" w:rsidRDefault="0032509D" w:rsidP="0032509D">
      <w:pPr>
        <w:rPr>
          <w:i/>
          <w:iCs/>
        </w:rPr>
      </w:pPr>
      <w:r w:rsidRPr="00BE2AB6">
        <w:rPr>
          <w:i/>
          <w:iCs/>
        </w:rPr>
        <w:t xml:space="preserve">*Legenda: Gest- gestione; Ist – istituzione; b – bambini; R-ragazzi; G- giovani </w:t>
      </w:r>
    </w:p>
    <w:p w14:paraId="4FA23932" w14:textId="77777777" w:rsidR="00462794" w:rsidRDefault="00462794">
      <w:pPr>
        <w:rPr>
          <w:b/>
          <w:bCs/>
        </w:rPr>
      </w:pPr>
    </w:p>
    <w:p w14:paraId="344AE3F7" w14:textId="77777777" w:rsidR="00C233CD" w:rsidRPr="00F317E5" w:rsidRDefault="00C233CD" w:rsidP="00C233CD">
      <w:pPr>
        <w:spacing w:line="257" w:lineRule="auto"/>
        <w:rPr>
          <w:rFonts w:ascii="Aptos" w:eastAsia="Aptos" w:hAnsi="Aptos" w:cs="Aptos"/>
        </w:rPr>
      </w:pPr>
    </w:p>
    <w:p w14:paraId="38184450" w14:textId="77777777" w:rsidR="00C233CD" w:rsidRPr="00F317E5" w:rsidRDefault="00C233CD" w:rsidP="00C233CD">
      <w:pPr>
        <w:rPr>
          <w:rFonts w:asciiTheme="majorHAnsi" w:hAnsiTheme="majorHAnsi" w:cstheme="majorBidi"/>
          <w:sz w:val="24"/>
          <w:szCs w:val="24"/>
        </w:rPr>
      </w:pPr>
    </w:p>
    <w:p w14:paraId="70521A5A" w14:textId="1A174AF1" w:rsidR="00226952" w:rsidRDefault="00226952"/>
    <w:sectPr w:rsidR="002269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E565D"/>
    <w:multiLevelType w:val="hybridMultilevel"/>
    <w:tmpl w:val="987083F4"/>
    <w:lvl w:ilvl="0" w:tplc="0F2EDA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67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0E"/>
    <w:rsid w:val="000414DD"/>
    <w:rsid w:val="00074FAD"/>
    <w:rsid w:val="00084B49"/>
    <w:rsid w:val="0008733E"/>
    <w:rsid w:val="000C60A9"/>
    <w:rsid w:val="000E4BF6"/>
    <w:rsid w:val="001209B1"/>
    <w:rsid w:val="0014646A"/>
    <w:rsid w:val="00155BAF"/>
    <w:rsid w:val="00216884"/>
    <w:rsid w:val="00226952"/>
    <w:rsid w:val="00261C87"/>
    <w:rsid w:val="002D179A"/>
    <w:rsid w:val="002D515D"/>
    <w:rsid w:val="002F2B47"/>
    <w:rsid w:val="002F482E"/>
    <w:rsid w:val="0032509D"/>
    <w:rsid w:val="00400B86"/>
    <w:rsid w:val="004056BA"/>
    <w:rsid w:val="00462794"/>
    <w:rsid w:val="004669B8"/>
    <w:rsid w:val="004D6A2E"/>
    <w:rsid w:val="00541E63"/>
    <w:rsid w:val="00551094"/>
    <w:rsid w:val="00610D29"/>
    <w:rsid w:val="00764CF0"/>
    <w:rsid w:val="00776D26"/>
    <w:rsid w:val="007774D4"/>
    <w:rsid w:val="00795DD1"/>
    <w:rsid w:val="007F4F0F"/>
    <w:rsid w:val="00892DA2"/>
    <w:rsid w:val="008E4C81"/>
    <w:rsid w:val="008F21E0"/>
    <w:rsid w:val="00982692"/>
    <w:rsid w:val="00994132"/>
    <w:rsid w:val="009A2441"/>
    <w:rsid w:val="009B3D96"/>
    <w:rsid w:val="009C4F5C"/>
    <w:rsid w:val="009E0952"/>
    <w:rsid w:val="009F0CF4"/>
    <w:rsid w:val="00A06EE5"/>
    <w:rsid w:val="00A33AA9"/>
    <w:rsid w:val="00A7030E"/>
    <w:rsid w:val="00A91BCE"/>
    <w:rsid w:val="00A94EF7"/>
    <w:rsid w:val="00AE4C80"/>
    <w:rsid w:val="00AF3AED"/>
    <w:rsid w:val="00B0081C"/>
    <w:rsid w:val="00B439DA"/>
    <w:rsid w:val="00B82736"/>
    <w:rsid w:val="00B83EC8"/>
    <w:rsid w:val="00BE2AB6"/>
    <w:rsid w:val="00C20F25"/>
    <w:rsid w:val="00C233CD"/>
    <w:rsid w:val="00C61157"/>
    <w:rsid w:val="00C7435A"/>
    <w:rsid w:val="00C95F86"/>
    <w:rsid w:val="00D134F7"/>
    <w:rsid w:val="00D21E21"/>
    <w:rsid w:val="00D5195C"/>
    <w:rsid w:val="00DC3754"/>
    <w:rsid w:val="00DC42EF"/>
    <w:rsid w:val="00DE6D51"/>
    <w:rsid w:val="00DF2102"/>
    <w:rsid w:val="00E35A6C"/>
    <w:rsid w:val="00E412E5"/>
    <w:rsid w:val="00E4750E"/>
    <w:rsid w:val="00ED28C9"/>
    <w:rsid w:val="00EE31CC"/>
    <w:rsid w:val="00F30C23"/>
    <w:rsid w:val="00FB2AA7"/>
    <w:rsid w:val="00FB54BB"/>
    <w:rsid w:val="00FD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DD2D"/>
  <w15:chartTrackingRefBased/>
  <w15:docId w15:val="{6B9DD08F-80DE-45BA-A7A9-956B7F0F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47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7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7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7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7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7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7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7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7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7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7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7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750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750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75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75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75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75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7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7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7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7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7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75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475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4750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7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750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4750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233CD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C60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60A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60A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60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60A9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21E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F21E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s://shorturl.at/77cnK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hart" Target="charts/chart5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mazza\OneDrive%20-%20LAZIOcrea%20-%20Regione%20Lazio\Servizio%20Civile%202024\Comunicazione\2026\Legge%2020\Relazione%20progetto%20strategico%20pubblicazione\Legge%2020%20comuni%20finanziati%20da%202018%20a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mazza\OneDrive%20-%20LAZIOcrea%20-%20Regione%20Lazio\Servizio%20Civile%202024\Comunicazione\2026\Legge%2020\Relazione%20progetto%20strategico%20pubblicazione\Google%20maps%20DEF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mazza\OneDrive%20-%20LAZIOcrea%20-%20Regione%20Lazio\Servizio%20Civile%202024\Comunicazione\2026\Legge%2020\Relazione%20progetto%20strategico%20pubblicazione\Legge%2020%20comuni%20finanziati%20da%202018%20a%2020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mazza\OneDrive%20-%20LAZIOcrea%20-%20Regione%20Lazio\Servizio%20Civile%202024\Comunicazione\2026\Legge%2020\Relazione%20progetto%20strategico%20pubblicazione\Google%20maps%20DEF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mazza\OneDrive%20-%20LAZIOcrea%20-%20Regione%20Lazio\Servizio%20Civile%202024\Comunicazione\2026\Legge%2020\Relazione%20progetto%20strategico%20pubblicazione\Legge%2020%20comuni%20finanziati%20da%202018%20a%202025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mazza\OneDrive%20-%20LAZIOcrea%20-%20Regione%20Lazio\Servizio%20Civile%202024\Comunicazione\2026\Legge%2020\Relazione%20progetto%20strategico%20pubblicazione\Legge%2020%20comuni%20finanziati%20da%202018%20a%2020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Partecipazione agli Avvisi</a:t>
            </a:r>
            <a:r>
              <a:rPr lang="en-US" baseline="0"/>
              <a:t> LR 20/2007 </a:t>
            </a:r>
            <a:br>
              <a:rPr lang="en-US" baseline="0"/>
            </a:br>
            <a:r>
              <a:rPr lang="en-US" baseline="0"/>
              <a:t>tra il 2020 e il 2025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7DD-4167-8E97-701B8304DD7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7DD-4167-8E97-701B8304DD7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Torte!$A$69:$A$70</c:f>
              <c:strCache>
                <c:ptCount val="2"/>
                <c:pt idx="0">
                  <c:v>Comuni del Lazio</c:v>
                </c:pt>
                <c:pt idx="1">
                  <c:v>Comuni che hanno partecipato agli Avvisi</c:v>
                </c:pt>
              </c:strCache>
            </c:strRef>
          </c:cat>
          <c:val>
            <c:numRef>
              <c:f>Torte!$B$69:$B$70</c:f>
              <c:numCache>
                <c:formatCode>General</c:formatCode>
                <c:ptCount val="2"/>
                <c:pt idx="0">
                  <c:v>378</c:v>
                </c:pt>
                <c:pt idx="1">
                  <c:v>127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7DD-4167-8E97-701B8304DD7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Comuni partecipanti per Provincia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A46-4935-8C0C-FF49410F4AA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A46-4935-8C0C-FF49410F4AA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A46-4935-8C0C-FF49410F4AA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A46-4935-8C0C-FF49410F4AA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A46-4935-8C0C-FF49410F4AA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Foglio2!$A$26:$A$30</c:f>
              <c:strCache>
                <c:ptCount val="5"/>
                <c:pt idx="0">
                  <c:v>Roma</c:v>
                </c:pt>
                <c:pt idx="1">
                  <c:v>Frosinone</c:v>
                </c:pt>
                <c:pt idx="2">
                  <c:v>Viterbo </c:v>
                </c:pt>
                <c:pt idx="3">
                  <c:v>Latina </c:v>
                </c:pt>
                <c:pt idx="4">
                  <c:v>Rieti</c:v>
                </c:pt>
              </c:strCache>
            </c:strRef>
          </c:cat>
          <c:val>
            <c:numRef>
              <c:f>Foglio2!$B$26:$B$30</c:f>
              <c:numCache>
                <c:formatCode>General</c:formatCode>
                <c:ptCount val="5"/>
                <c:pt idx="0">
                  <c:v>51</c:v>
                </c:pt>
                <c:pt idx="1">
                  <c:v>31</c:v>
                </c:pt>
                <c:pt idx="2">
                  <c:v>23</c:v>
                </c:pt>
                <c:pt idx="3">
                  <c:v>17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A46-4935-8C0C-FF49410F4AA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Esito progetti presentati a valere sulla </a:t>
            </a:r>
            <a:br>
              <a:rPr lang="it-IT"/>
            </a:br>
            <a:r>
              <a:rPr lang="it-IT"/>
              <a:t>LR 20/2007 tra</a:t>
            </a:r>
            <a:r>
              <a:rPr lang="it-IT" baseline="0"/>
              <a:t> il 2020 e il 2025</a:t>
            </a:r>
            <a:r>
              <a:rPr lang="it-IT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8B2-41D0-8E2F-B3814CC51EB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8B2-41D0-8E2F-B3814CC51EB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8B2-41D0-8E2F-B3814CC51EB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Torte!$A$45:$A$47</c:f>
              <c:strCache>
                <c:ptCount val="3"/>
                <c:pt idx="0">
                  <c:v>Progetti finanziati</c:v>
                </c:pt>
                <c:pt idx="1">
                  <c:v>Progetti inamissibili</c:v>
                </c:pt>
                <c:pt idx="2">
                  <c:v>Progetti non finanziati per mancanze di risorse </c:v>
                </c:pt>
              </c:strCache>
            </c:strRef>
          </c:cat>
          <c:val>
            <c:numRef>
              <c:f>Torte!$B$45:$B$47</c:f>
              <c:numCache>
                <c:formatCode>General</c:formatCode>
                <c:ptCount val="3"/>
                <c:pt idx="0">
                  <c:v>186</c:v>
                </c:pt>
                <c:pt idx="1">
                  <c:v>52</c:v>
                </c:pt>
                <c:pt idx="2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8B2-41D0-8E2F-B3814CC51EB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Comuni con</a:t>
            </a:r>
            <a:r>
              <a:rPr lang="it-IT" baseline="0"/>
              <a:t> progetti </a:t>
            </a:r>
            <a:r>
              <a:rPr lang="it-IT"/>
              <a:t>finaziati 2020-2025 </a:t>
            </a:r>
          </a:p>
          <a:p>
            <a:pPr>
              <a:defRPr/>
            </a:pPr>
            <a:r>
              <a:rPr lang="it-IT"/>
              <a:t>per provincia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C6D-469C-9FAE-55B952C2292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C6D-469C-9FAE-55B952C2292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C6D-469C-9FAE-55B952C2292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C6D-469C-9FAE-55B952C2292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C6D-469C-9FAE-55B952C2292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Foglio2!$A$1:$A$5</c:f>
              <c:strCache>
                <c:ptCount val="5"/>
                <c:pt idx="0">
                  <c:v>Roma</c:v>
                </c:pt>
                <c:pt idx="1">
                  <c:v>Frosinone </c:v>
                </c:pt>
                <c:pt idx="2">
                  <c:v>Viterbo</c:v>
                </c:pt>
                <c:pt idx="3">
                  <c:v>Latina</c:v>
                </c:pt>
                <c:pt idx="4">
                  <c:v>Rieti</c:v>
                </c:pt>
              </c:strCache>
            </c:strRef>
          </c:cat>
          <c:val>
            <c:numRef>
              <c:f>Foglio2!$B$1:$B$5</c:f>
              <c:numCache>
                <c:formatCode>General</c:formatCode>
                <c:ptCount val="5"/>
                <c:pt idx="0">
                  <c:v>39</c:v>
                </c:pt>
                <c:pt idx="1">
                  <c:v>21</c:v>
                </c:pt>
                <c:pt idx="2">
                  <c:v>20</c:v>
                </c:pt>
                <c:pt idx="3">
                  <c:v>15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C6D-469C-9FAE-55B952C2292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Progetti finanziati 2020-2025</a:t>
            </a:r>
            <a:r>
              <a:rPr lang="it-IT" baseline="0"/>
              <a:t> per tipologia</a:t>
            </a:r>
            <a:endParaRPr lang="it-I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01C-426B-BDC0-EA93DBC543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01C-426B-BDC0-EA93DBC543A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01C-426B-BDC0-EA93DBC543A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01C-426B-BDC0-EA93DBC543A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Torte!$A$25:$A$28</c:f>
              <c:strCache>
                <c:ptCount val="4"/>
                <c:pt idx="0">
                  <c:v>Istituzione Giovani</c:v>
                </c:pt>
                <c:pt idx="1">
                  <c:v>Istituzione Bambine/i e Ragazze/i</c:v>
                </c:pt>
                <c:pt idx="2">
                  <c:v>Gestione Giovani</c:v>
                </c:pt>
                <c:pt idx="3">
                  <c:v>Gestione Giovani Bambine/i e Ragazze/i</c:v>
                </c:pt>
              </c:strCache>
            </c:strRef>
          </c:cat>
          <c:val>
            <c:numRef>
              <c:f>Torte!$B$25:$B$28</c:f>
              <c:numCache>
                <c:formatCode>General</c:formatCode>
                <c:ptCount val="4"/>
                <c:pt idx="0">
                  <c:v>33</c:v>
                </c:pt>
                <c:pt idx="1">
                  <c:v>34</c:v>
                </c:pt>
                <c:pt idx="2">
                  <c:v>69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01C-426B-BDC0-EA93DBC543A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Stato Consigli</a:t>
            </a:r>
            <a:r>
              <a:rPr lang="it-IT" baseline="0"/>
              <a:t> finanziati 2020- 2025</a:t>
            </a:r>
            <a:endParaRPr lang="it-I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C20-423A-9885-39597B75389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C20-423A-9885-39597B75389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Torte!$A$32:$A$33</c:f>
              <c:strCache>
                <c:ptCount val="2"/>
                <c:pt idx="0">
                  <c:v>Comuni con Consigli attivi </c:v>
                </c:pt>
                <c:pt idx="1">
                  <c:v>Comuni con Consiglii non attivi </c:v>
                </c:pt>
              </c:strCache>
            </c:strRef>
          </c:cat>
          <c:val>
            <c:numRef>
              <c:f>Torte!$B$32:$B$33</c:f>
              <c:numCache>
                <c:formatCode>General</c:formatCode>
                <c:ptCount val="2"/>
                <c:pt idx="0">
                  <c:v>67</c:v>
                </c:pt>
                <c:pt idx="1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C20-423A-9885-39597B75389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Mazza'</dc:creator>
  <cp:keywords/>
  <dc:description/>
  <cp:lastModifiedBy>Loredana Nunzi</cp:lastModifiedBy>
  <cp:revision>2</cp:revision>
  <dcterms:created xsi:type="dcterms:W3CDTF">2026-04-01T08:26:00Z</dcterms:created>
  <dcterms:modified xsi:type="dcterms:W3CDTF">2026-04-01T08:26:00Z</dcterms:modified>
</cp:coreProperties>
</file>